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3971D" w14:textId="742F3CF2" w:rsidR="006B043D" w:rsidRPr="000D2E89" w:rsidRDefault="00767B94" w:rsidP="006B043D">
      <w:pPr>
        <w:pStyle w:val="Header"/>
        <w:tabs>
          <w:tab w:val="right" w:pos="9639"/>
          <w:tab w:val="right" w:pos="9781"/>
        </w:tabs>
        <w:ind w:right="-58"/>
        <w:jc w:val="both"/>
        <w:rPr>
          <w:rFonts w:cs="Arial"/>
          <w:bCs/>
          <w:sz w:val="24"/>
          <w:szCs w:val="24"/>
          <w:lang w:eastAsia="zh-CN"/>
        </w:rPr>
      </w:pPr>
      <w:r w:rsidRPr="000D2E89">
        <w:rPr>
          <w:rFonts w:eastAsia="Batang" w:cs="Arial"/>
          <w:bCs/>
          <w:sz w:val="24"/>
          <w:szCs w:val="24"/>
        </w:rPr>
        <w:t>3GPP TSG RAN WG1 Meeting #9</w:t>
      </w:r>
      <w:r w:rsidR="00251298">
        <w:rPr>
          <w:rFonts w:eastAsia="Batang" w:cs="Arial"/>
          <w:bCs/>
          <w:sz w:val="24"/>
          <w:szCs w:val="24"/>
        </w:rPr>
        <w:t>2</w:t>
      </w:r>
      <w:r w:rsidR="001F3623">
        <w:rPr>
          <w:rFonts w:eastAsia="Batang" w:cs="Arial"/>
          <w:bCs/>
          <w:sz w:val="24"/>
          <w:szCs w:val="24"/>
        </w:rPr>
        <w:t>bis</w:t>
      </w:r>
      <w:r w:rsidR="006B043D" w:rsidRPr="000D2E89">
        <w:rPr>
          <w:rFonts w:eastAsia="Batang" w:cs="Arial"/>
          <w:bCs/>
          <w:sz w:val="24"/>
          <w:szCs w:val="24"/>
        </w:rPr>
        <w:tab/>
        <w:t xml:space="preserve">   </w:t>
      </w:r>
      <w:r w:rsidR="0013529A" w:rsidRPr="0013529A">
        <w:rPr>
          <w:rFonts w:eastAsia="Batang" w:cs="Arial"/>
          <w:bCs/>
          <w:sz w:val="24"/>
          <w:szCs w:val="24"/>
        </w:rPr>
        <w:t>R1-1804259</w:t>
      </w:r>
    </w:p>
    <w:p w14:paraId="03093697" w14:textId="3D699047" w:rsidR="006B043D" w:rsidRDefault="001F3623" w:rsidP="006B043D">
      <w:pPr>
        <w:spacing w:after="0"/>
        <w:ind w:left="1988" w:hanging="1988"/>
        <w:rPr>
          <w:rFonts w:ascii="Arial" w:eastAsia="Batang" w:hAnsi="Arial" w:cs="Arial"/>
          <w:b/>
          <w:bCs/>
          <w:sz w:val="24"/>
          <w:szCs w:val="24"/>
          <w:lang w:val="en-US"/>
        </w:rPr>
      </w:pPr>
      <w:r w:rsidRPr="008F3053">
        <w:rPr>
          <w:rFonts w:ascii="Arial" w:eastAsia="Batang" w:hAnsi="Arial" w:cs="Arial"/>
          <w:b/>
          <w:bCs/>
          <w:sz w:val="24"/>
          <w:szCs w:val="24"/>
          <w:lang w:eastAsia="ja-JP"/>
        </w:rPr>
        <w:t>Sanya, China, April 16th – 20th, 2018</w:t>
      </w:r>
    </w:p>
    <w:p w14:paraId="137FE67F" w14:textId="77777777" w:rsidR="006B043D" w:rsidRDefault="006B043D" w:rsidP="006B043D">
      <w:pPr>
        <w:spacing w:after="0"/>
        <w:ind w:left="1988" w:hanging="1988"/>
        <w:rPr>
          <w:rFonts w:ascii="Arial" w:hAnsi="Arial" w:cs="Arial"/>
          <w:b/>
          <w:sz w:val="24"/>
          <w:lang w:val="en-US" w:eastAsia="zh-CN"/>
        </w:rPr>
      </w:pPr>
    </w:p>
    <w:p w14:paraId="2CBA4CFD" w14:textId="77777777" w:rsidR="006B043D" w:rsidRPr="0024666F" w:rsidRDefault="006B043D" w:rsidP="006B043D">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Pr="00DF1CE7">
        <w:rPr>
          <w:rFonts w:ascii="Arial" w:hAnsi="Arial" w:cs="Arial"/>
          <w:b/>
          <w:sz w:val="24"/>
          <w:lang w:val="en-US" w:eastAsia="zh-CN"/>
        </w:rPr>
        <w:t>Nokia</w:t>
      </w:r>
      <w:r>
        <w:rPr>
          <w:rFonts w:ascii="Arial" w:hAnsi="Arial" w:cs="Arial"/>
          <w:b/>
          <w:sz w:val="24"/>
          <w:lang w:val="en-US" w:eastAsia="zh-CN"/>
        </w:rPr>
        <w:t>,</w:t>
      </w:r>
      <w:r>
        <w:rPr>
          <w:rFonts w:ascii="Arial" w:hAnsi="Arial" w:cs="Arial" w:hint="eastAsia"/>
          <w:b/>
          <w:sz w:val="24"/>
          <w:lang w:val="en-US" w:eastAsia="zh-CN"/>
        </w:rPr>
        <w:t xml:space="preserve"> </w:t>
      </w:r>
      <w:r>
        <w:rPr>
          <w:rFonts w:ascii="Arial" w:hAnsi="Arial" w:cs="Arial"/>
          <w:b/>
          <w:sz w:val="24"/>
          <w:lang w:val="en-US" w:eastAsia="zh-CN"/>
        </w:rPr>
        <w:t>Nokia</w:t>
      </w:r>
      <w:r>
        <w:rPr>
          <w:rFonts w:ascii="Arial" w:hAnsi="Arial" w:cs="Arial" w:hint="eastAsia"/>
          <w:b/>
          <w:sz w:val="24"/>
          <w:lang w:val="en-US" w:eastAsia="zh-CN"/>
        </w:rPr>
        <w:t xml:space="preserve"> Shanghai Bell </w:t>
      </w:r>
    </w:p>
    <w:p w14:paraId="02284EE5" w14:textId="189BDA90" w:rsidR="006B043D" w:rsidRPr="0024666F" w:rsidRDefault="006B043D" w:rsidP="006B043D">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F9301E">
        <w:rPr>
          <w:rFonts w:ascii="Arial" w:hAnsi="Arial" w:cs="Arial"/>
          <w:b/>
          <w:sz w:val="24"/>
          <w:lang w:val="en-US"/>
        </w:rPr>
        <w:t xml:space="preserve">Transmit diversity schemes </w:t>
      </w:r>
      <w:r w:rsidR="00FF13F5">
        <w:rPr>
          <w:rFonts w:ascii="Arial" w:hAnsi="Arial" w:cs="Arial"/>
          <w:b/>
          <w:sz w:val="24"/>
          <w:lang w:val="en-US"/>
        </w:rPr>
        <w:t xml:space="preserve">and evaluations </w:t>
      </w:r>
      <w:r w:rsidR="00251298">
        <w:rPr>
          <w:rFonts w:ascii="Arial" w:hAnsi="Arial" w:cs="Arial"/>
          <w:b/>
          <w:sz w:val="24"/>
          <w:lang w:val="en-US"/>
        </w:rPr>
        <w:t>for V2X sidelink</w:t>
      </w:r>
    </w:p>
    <w:p w14:paraId="5F675785" w14:textId="24A2AC6A" w:rsidR="006B043D" w:rsidRDefault="006B043D" w:rsidP="006B043D">
      <w:pPr>
        <w:spacing w:after="0"/>
        <w:ind w:left="1988" w:hanging="1988"/>
        <w:rPr>
          <w:rFonts w:ascii="Arial" w:hAnsi="Arial" w:cs="Arial"/>
          <w:b/>
          <w:sz w:val="24"/>
          <w:lang w:val="en-US" w:eastAsia="zh-CN"/>
        </w:rPr>
      </w:pPr>
      <w:r w:rsidRPr="001E0729">
        <w:rPr>
          <w:rFonts w:ascii="Arial" w:hAnsi="Arial" w:cs="Arial"/>
          <w:b/>
          <w:sz w:val="24"/>
          <w:lang w:val="en-US"/>
        </w:rPr>
        <w:t>Agenda item:</w:t>
      </w:r>
      <w:r w:rsidRPr="001E0729">
        <w:rPr>
          <w:rFonts w:ascii="Arial" w:hAnsi="Arial" w:cs="Arial"/>
          <w:b/>
          <w:sz w:val="24"/>
          <w:lang w:val="en-US"/>
        </w:rPr>
        <w:tab/>
      </w:r>
      <w:r w:rsidRPr="001E0729">
        <w:rPr>
          <w:rFonts w:ascii="Arial" w:hAnsi="Arial" w:cs="Arial" w:hint="eastAsia"/>
          <w:b/>
          <w:sz w:val="24"/>
          <w:lang w:val="en-US" w:eastAsia="zh-CN"/>
        </w:rPr>
        <w:t>6</w:t>
      </w:r>
      <w:r w:rsidRPr="001E0729">
        <w:rPr>
          <w:rFonts w:ascii="Arial" w:hAnsi="Arial" w:cs="Arial"/>
          <w:b/>
          <w:sz w:val="24"/>
          <w:lang w:val="en-US"/>
        </w:rPr>
        <w:t>.</w:t>
      </w:r>
      <w:r w:rsidRPr="001E0729">
        <w:rPr>
          <w:rFonts w:ascii="Arial" w:hAnsi="Arial" w:cs="Arial" w:hint="eastAsia"/>
          <w:b/>
          <w:sz w:val="24"/>
          <w:lang w:val="en-US" w:eastAsia="zh-CN"/>
        </w:rPr>
        <w:t>2</w:t>
      </w:r>
      <w:r w:rsidRPr="001E0729">
        <w:rPr>
          <w:rFonts w:ascii="Arial" w:hAnsi="Arial" w:cs="Arial"/>
          <w:b/>
          <w:sz w:val="24"/>
          <w:lang w:val="en-US"/>
        </w:rPr>
        <w:t>.</w:t>
      </w:r>
      <w:r w:rsidR="001F3623">
        <w:rPr>
          <w:rFonts w:ascii="Arial" w:hAnsi="Arial" w:cs="Arial"/>
          <w:b/>
          <w:sz w:val="24"/>
          <w:lang w:val="en-US" w:eastAsia="zh-CN"/>
        </w:rPr>
        <w:t>5</w:t>
      </w:r>
      <w:r w:rsidRPr="001E0729">
        <w:rPr>
          <w:rFonts w:ascii="Arial" w:hAnsi="Arial" w:cs="Arial"/>
          <w:b/>
          <w:sz w:val="24"/>
          <w:lang w:val="en-US" w:eastAsia="zh-CN"/>
        </w:rPr>
        <w:t>.3</w:t>
      </w:r>
    </w:p>
    <w:p w14:paraId="5CD73B34" w14:textId="4807154E" w:rsidR="00A40B56" w:rsidRPr="0024666F" w:rsidRDefault="00A40B56" w:rsidP="006B043D">
      <w:pPr>
        <w:spacing w:after="0"/>
        <w:ind w:left="1988" w:hanging="1988"/>
        <w:rPr>
          <w:rFonts w:ascii="Arial" w:hAnsi="Arial" w:cs="Arial"/>
          <w:b/>
          <w:sz w:val="24"/>
          <w:lang w:val="en-US" w:eastAsia="zh-CN"/>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226AEFB4" w14:textId="311AEDFD" w:rsidR="006B043D" w:rsidRPr="00550BFB" w:rsidRDefault="009C6C59" w:rsidP="00550BFB">
      <w:pPr>
        <w:pStyle w:val="Heading1"/>
      </w:pPr>
      <w:r>
        <w:t>1</w:t>
      </w:r>
      <w:r>
        <w:tab/>
        <w:t>Introduction</w:t>
      </w:r>
    </w:p>
    <w:p w14:paraId="2CD9C046" w14:textId="35F06C87" w:rsidR="00550BFB" w:rsidRDefault="00A27733" w:rsidP="006B043D">
      <w:pPr>
        <w:spacing w:after="0"/>
        <w:jc w:val="both"/>
        <w:rPr>
          <w:lang w:eastAsia="zh-CN"/>
        </w:rPr>
      </w:pPr>
      <w:r>
        <w:rPr>
          <w:lang w:eastAsia="zh-CN"/>
        </w:rPr>
        <w:t>I</w:t>
      </w:r>
      <w:r>
        <w:rPr>
          <w:rFonts w:hint="eastAsia"/>
          <w:lang w:eastAsia="zh-CN"/>
        </w:rPr>
        <w:t xml:space="preserve">n </w:t>
      </w:r>
      <w:r>
        <w:rPr>
          <w:lang w:eastAsia="zh-CN"/>
        </w:rPr>
        <w:t>RAN1-92, there were some discussions on the transmit diversity for V2X sidelink regarding on the feasibility and the potential impact on the legacy UEs. Some conclusions were formed in the discussions, as follows</w:t>
      </w:r>
      <w:r w:rsidR="00817ACB">
        <w:rPr>
          <w:lang w:eastAsia="zh-CN"/>
        </w:rPr>
        <w:t xml:space="preserve"> [1]</w:t>
      </w:r>
    </w:p>
    <w:p w14:paraId="098E2BF3" w14:textId="77777777" w:rsidR="00A27733" w:rsidRDefault="00A27733" w:rsidP="006B043D">
      <w:pPr>
        <w:spacing w:after="0"/>
        <w:jc w:val="both"/>
        <w:rPr>
          <w:lang w:eastAsia="zh-CN"/>
        </w:rPr>
      </w:pPr>
    </w:p>
    <w:p w14:paraId="1B695978" w14:textId="77777777" w:rsidR="00550BFB" w:rsidRPr="00A27733" w:rsidRDefault="00550BFB" w:rsidP="00550BFB">
      <w:pPr>
        <w:numPr>
          <w:ilvl w:val="0"/>
          <w:numId w:val="18"/>
        </w:numPr>
        <w:spacing w:after="0"/>
        <w:rPr>
          <w:i/>
          <w:lang w:eastAsia="x-none"/>
        </w:rPr>
      </w:pPr>
      <w:r w:rsidRPr="00A27733">
        <w:rPr>
          <w:i/>
          <w:lang w:eastAsia="x-none"/>
        </w:rPr>
        <w:t>There is not consensus to confirm the working assumption to adopt non-transparent tx diversity, due to concerns on the impact on Rel-14 UEs with IRC receivers</w:t>
      </w:r>
    </w:p>
    <w:p w14:paraId="339A153B" w14:textId="77777777" w:rsidR="00550BFB" w:rsidRPr="00A27733" w:rsidRDefault="00550BFB" w:rsidP="00550BFB">
      <w:pPr>
        <w:numPr>
          <w:ilvl w:val="0"/>
          <w:numId w:val="18"/>
        </w:numPr>
        <w:spacing w:after="0"/>
        <w:rPr>
          <w:i/>
          <w:lang w:eastAsia="x-none"/>
        </w:rPr>
      </w:pPr>
      <w:r w:rsidRPr="00A27733">
        <w:rPr>
          <w:i/>
          <w:lang w:eastAsia="x-none"/>
        </w:rPr>
        <w:t xml:space="preserve">Can consider further at RAN1#92bis whether the same SD-CDD scheme as PSCCH can be applied to PSSCH. </w:t>
      </w:r>
    </w:p>
    <w:p w14:paraId="392D3A99" w14:textId="77777777" w:rsidR="00550BFB" w:rsidRPr="00A27733" w:rsidRDefault="00550BFB" w:rsidP="00550BFB">
      <w:pPr>
        <w:numPr>
          <w:ilvl w:val="1"/>
          <w:numId w:val="18"/>
        </w:numPr>
        <w:spacing w:after="0"/>
        <w:rPr>
          <w:i/>
          <w:lang w:eastAsia="x-none"/>
        </w:rPr>
      </w:pPr>
      <w:r w:rsidRPr="00A27733">
        <w:rPr>
          <w:i/>
          <w:lang w:eastAsia="x-none"/>
        </w:rPr>
        <w:t>FFS whether there is any spec impact (e.g. depending on choice of delay value(s))</w:t>
      </w:r>
    </w:p>
    <w:p w14:paraId="192DD72A" w14:textId="77777777" w:rsidR="00550BFB" w:rsidRPr="00A27733" w:rsidRDefault="00550BFB" w:rsidP="00550BFB">
      <w:pPr>
        <w:numPr>
          <w:ilvl w:val="1"/>
          <w:numId w:val="18"/>
        </w:numPr>
        <w:spacing w:after="0"/>
        <w:rPr>
          <w:i/>
          <w:lang w:eastAsia="x-none"/>
        </w:rPr>
      </w:pPr>
      <w:r w:rsidRPr="00A27733">
        <w:rPr>
          <w:i/>
          <w:lang w:eastAsia="x-none"/>
        </w:rPr>
        <w:t>Check CDD performance at different UE speeds</w:t>
      </w:r>
    </w:p>
    <w:p w14:paraId="57A4CB3E" w14:textId="20C0A2AF" w:rsidR="00550BFB" w:rsidRDefault="00550BFB" w:rsidP="00550BFB">
      <w:pPr>
        <w:numPr>
          <w:ilvl w:val="1"/>
          <w:numId w:val="18"/>
        </w:numPr>
        <w:spacing w:after="0"/>
        <w:rPr>
          <w:lang w:eastAsia="x-none"/>
        </w:rPr>
      </w:pPr>
      <w:r w:rsidRPr="00A27733">
        <w:rPr>
          <w:i/>
          <w:lang w:eastAsia="x-none"/>
        </w:rPr>
        <w:t>Evaluations should use practical CFO estimation</w:t>
      </w:r>
    </w:p>
    <w:p w14:paraId="47905D93" w14:textId="77777777" w:rsidR="00550BFB" w:rsidRDefault="00550BFB" w:rsidP="00550BFB">
      <w:pPr>
        <w:jc w:val="both"/>
        <w:rPr>
          <w:lang w:eastAsia="zh-CN"/>
        </w:rPr>
      </w:pPr>
    </w:p>
    <w:p w14:paraId="51E4F472" w14:textId="2B69E3F2" w:rsidR="00302DDC" w:rsidRPr="00302DDC" w:rsidRDefault="006B043D" w:rsidP="006B043D">
      <w:pPr>
        <w:jc w:val="both"/>
        <w:rPr>
          <w:lang w:eastAsia="zh-CN"/>
        </w:rPr>
      </w:pPr>
      <w:r>
        <w:rPr>
          <w:lang w:eastAsia="zh-CN"/>
        </w:rPr>
        <w:t>In this paper, we</w:t>
      </w:r>
      <w:r w:rsidR="00A27733">
        <w:rPr>
          <w:lang w:eastAsia="zh-CN"/>
        </w:rPr>
        <w:t xml:space="preserve"> make further discussions on the feasibility and potential issues for the SD-CDD for PSSCH</w:t>
      </w:r>
      <w:r w:rsidR="00C83A50">
        <w:rPr>
          <w:lang w:eastAsia="zh-CN"/>
        </w:rPr>
        <w:t>.</w:t>
      </w:r>
      <w:r w:rsidR="00A27733">
        <w:rPr>
          <w:lang w:eastAsia="zh-CN"/>
        </w:rPr>
        <w:t xml:space="preserve"> Some link level evaluations</w:t>
      </w:r>
      <w:r w:rsidR="00302DDC">
        <w:rPr>
          <w:lang w:eastAsia="zh-CN"/>
        </w:rPr>
        <w:t xml:space="preserve"> were made for PSSCH with SD-CDD</w:t>
      </w:r>
      <w:r w:rsidR="00E97E20">
        <w:rPr>
          <w:lang w:eastAsia="zh-CN"/>
        </w:rPr>
        <w:t xml:space="preserve"> at different UE speeds. Observations and proposals on SD-CDD for PSSCH are provided based on the discussions. </w:t>
      </w:r>
    </w:p>
    <w:p w14:paraId="27737030" w14:textId="7A1C5CBF" w:rsidR="000F52DB" w:rsidRDefault="000F52DB" w:rsidP="000F52DB">
      <w:pPr>
        <w:pStyle w:val="Heading1"/>
        <w:rPr>
          <w:lang w:val="en-US" w:eastAsia="zh-CN"/>
        </w:rPr>
      </w:pPr>
      <w:r>
        <w:rPr>
          <w:rFonts w:hint="eastAsia"/>
          <w:lang w:val="en-US" w:eastAsia="zh-CN"/>
        </w:rPr>
        <w:t>2</w:t>
      </w:r>
      <w:r>
        <w:rPr>
          <w:lang w:val="en-US"/>
        </w:rPr>
        <w:tab/>
      </w:r>
      <w:r w:rsidR="00302DDC">
        <w:rPr>
          <w:lang w:val="en-US" w:eastAsia="zh-CN"/>
        </w:rPr>
        <w:t xml:space="preserve">SD-CDD for </w:t>
      </w:r>
      <w:r w:rsidR="00E97E20">
        <w:rPr>
          <w:lang w:val="en-US" w:eastAsia="zh-CN"/>
        </w:rPr>
        <w:t>PSCCH/</w:t>
      </w:r>
      <w:r w:rsidR="00302DDC">
        <w:rPr>
          <w:lang w:val="en-US" w:eastAsia="zh-CN"/>
        </w:rPr>
        <w:t>PSSCH</w:t>
      </w:r>
    </w:p>
    <w:p w14:paraId="2C5BE3F1" w14:textId="57807622" w:rsidR="00364DD7" w:rsidRPr="00E97E20" w:rsidRDefault="00E97E20" w:rsidP="006B043D">
      <w:pPr>
        <w:jc w:val="both"/>
        <w:rPr>
          <w:u w:val="single"/>
          <w:lang w:val="en-US" w:eastAsia="zh-CN"/>
        </w:rPr>
      </w:pPr>
      <w:r w:rsidRPr="00E97E20">
        <w:rPr>
          <w:rFonts w:hint="eastAsia"/>
          <w:u w:val="single"/>
          <w:lang w:val="en-US" w:eastAsia="zh-CN"/>
        </w:rPr>
        <w:t>SD-CDD</w:t>
      </w:r>
      <w:r w:rsidRPr="00E97E20">
        <w:rPr>
          <w:u w:val="single"/>
          <w:lang w:val="en-US" w:eastAsia="zh-CN"/>
        </w:rPr>
        <w:t xml:space="preserve"> for PSCCH</w:t>
      </w:r>
    </w:p>
    <w:p w14:paraId="1A8A6863" w14:textId="6ED87AB9" w:rsidR="00274CA3" w:rsidRDefault="00274CA3" w:rsidP="00274CA3">
      <w:pPr>
        <w:ind w:left="1440" w:hanging="1440"/>
        <w:rPr>
          <w:lang w:eastAsia="zh-CN"/>
        </w:rPr>
      </w:pPr>
      <w:r>
        <w:rPr>
          <w:rFonts w:hint="eastAsia"/>
          <w:lang w:eastAsia="zh-CN"/>
        </w:rPr>
        <w:t xml:space="preserve">In RAN1-90bis, it was agreed that SD-CDD can be used for PSCCH but the </w:t>
      </w:r>
      <w:r>
        <w:rPr>
          <w:lang w:eastAsia="zh-CN"/>
        </w:rPr>
        <w:t>implementation</w:t>
      </w:r>
      <w:r>
        <w:rPr>
          <w:rFonts w:hint="eastAsia"/>
          <w:lang w:eastAsia="zh-CN"/>
        </w:rPr>
        <w:t xml:space="preserve"> </w:t>
      </w:r>
      <w:r>
        <w:rPr>
          <w:lang w:eastAsia="zh-CN"/>
        </w:rPr>
        <w:t>details are FFS</w:t>
      </w:r>
      <w:r w:rsidR="00817ACB">
        <w:rPr>
          <w:lang w:eastAsia="zh-CN"/>
        </w:rPr>
        <w:t xml:space="preserve"> [2]</w:t>
      </w:r>
      <w:r>
        <w:rPr>
          <w:rFonts w:hint="eastAsia"/>
          <w:lang w:eastAsia="zh-CN"/>
        </w:rPr>
        <w:t xml:space="preserve">. </w:t>
      </w:r>
    </w:p>
    <w:p w14:paraId="3688A2FE" w14:textId="05153B23" w:rsidR="00274CA3" w:rsidRDefault="00274CA3" w:rsidP="00E97E20">
      <w:pPr>
        <w:ind w:left="1440" w:hanging="1440"/>
      </w:pPr>
      <w:r>
        <w:rPr>
          <w:noProof/>
          <w:lang w:val="en-US" w:eastAsia="zh-CN"/>
        </w:rPr>
        <mc:AlternateContent>
          <mc:Choice Requires="wps">
            <w:drawing>
              <wp:anchor distT="45720" distB="45720" distL="114300" distR="114300" simplePos="0" relativeHeight="251659264" behindDoc="0" locked="0" layoutInCell="1" allowOverlap="1" wp14:anchorId="774BF9BC" wp14:editId="25203B12">
                <wp:simplePos x="0" y="0"/>
                <wp:positionH relativeFrom="margin">
                  <wp:posOffset>412750</wp:posOffset>
                </wp:positionH>
                <wp:positionV relativeFrom="paragraph">
                  <wp:posOffset>59690</wp:posOffset>
                </wp:positionV>
                <wp:extent cx="5370195" cy="1404620"/>
                <wp:effectExtent l="0" t="0" r="2095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0195" cy="1404620"/>
                        </a:xfrm>
                        <a:prstGeom prst="rect">
                          <a:avLst/>
                        </a:prstGeom>
                        <a:solidFill>
                          <a:srgbClr val="FFFFFF"/>
                        </a:solidFill>
                        <a:ln w="9525">
                          <a:solidFill>
                            <a:srgbClr val="000000"/>
                          </a:solidFill>
                          <a:miter lim="800000"/>
                          <a:headEnd/>
                          <a:tailEnd/>
                        </a:ln>
                      </wps:spPr>
                      <wps:txbx>
                        <w:txbxContent>
                          <w:p w14:paraId="02CA050A" w14:textId="35322D95" w:rsidR="00274CA3" w:rsidRPr="00274CA3" w:rsidRDefault="00274CA3" w:rsidP="00274CA3">
                            <w:pPr>
                              <w:ind w:left="1440" w:hanging="1440"/>
                              <w:rPr>
                                <w:i/>
                                <w:lang w:eastAsia="zh-CN"/>
                              </w:rPr>
                            </w:pPr>
                            <w:r>
                              <w:rPr>
                                <w:i/>
                                <w:lang w:eastAsia="zh-CN"/>
                              </w:rPr>
                              <w:t>[</w:t>
                            </w:r>
                            <w:r w:rsidRPr="00274CA3">
                              <w:rPr>
                                <w:rFonts w:hint="eastAsia"/>
                                <w:i/>
                                <w:lang w:eastAsia="zh-CN"/>
                              </w:rPr>
                              <w:t>RAN1-90bis</w:t>
                            </w:r>
                            <w:r>
                              <w:rPr>
                                <w:i/>
                                <w:lang w:eastAsia="zh-CN"/>
                              </w:rPr>
                              <w:t>]</w:t>
                            </w:r>
                          </w:p>
                          <w:p w14:paraId="48F08634" w14:textId="16422675" w:rsidR="00274CA3" w:rsidRPr="00E97E20" w:rsidRDefault="00274CA3" w:rsidP="00274CA3">
                            <w:pPr>
                              <w:ind w:left="1440" w:hanging="1440"/>
                              <w:rPr>
                                <w:i/>
                              </w:rPr>
                            </w:pPr>
                            <w:r w:rsidRPr="00E97E20">
                              <w:rPr>
                                <w:i/>
                                <w:highlight w:val="green"/>
                              </w:rPr>
                              <w:t>Agreement</w:t>
                            </w:r>
                            <w:r w:rsidRPr="00E97E20">
                              <w:rPr>
                                <w:i/>
                              </w:rPr>
                              <w:t>:</w:t>
                            </w:r>
                          </w:p>
                          <w:p w14:paraId="40B4C9C0" w14:textId="77777777" w:rsidR="00274CA3" w:rsidRDefault="00274CA3" w:rsidP="00274CA3">
                            <w:pPr>
                              <w:numPr>
                                <w:ilvl w:val="0"/>
                                <w:numId w:val="11"/>
                              </w:numPr>
                              <w:spacing w:after="0"/>
                              <w:rPr>
                                <w:i/>
                                <w:lang w:val="en-US"/>
                              </w:rPr>
                            </w:pPr>
                            <w:r w:rsidRPr="00E97E20">
                              <w:rPr>
                                <w:i/>
                              </w:rPr>
                              <w:t>For PSCCH, small delay CDD can be used on PSCCH</w:t>
                            </w:r>
                          </w:p>
                          <w:p w14:paraId="0A89ED8B" w14:textId="2B9CFD79" w:rsidR="00274CA3" w:rsidRPr="00274CA3" w:rsidRDefault="00274CA3" w:rsidP="00274CA3">
                            <w:pPr>
                              <w:numPr>
                                <w:ilvl w:val="1"/>
                                <w:numId w:val="11"/>
                              </w:numPr>
                              <w:spacing w:after="0"/>
                              <w:rPr>
                                <w:i/>
                                <w:lang w:val="en-US"/>
                              </w:rPr>
                            </w:pPr>
                            <w:r w:rsidRPr="00274CA3">
                              <w:rPr>
                                <w:i/>
                              </w:rPr>
                              <w:t>FFS whether the cyclic delay value is specified or left for UE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4BF9BC" id="_x0000_t202" coordsize="21600,21600" o:spt="202" path="m,l,21600r21600,l21600,xe">
                <v:stroke joinstyle="miter"/>
                <v:path gradientshapeok="t" o:connecttype="rect"/>
              </v:shapetype>
              <v:shape id="Text Box 2" o:spid="_x0000_s1026" type="#_x0000_t202" style="position:absolute;left:0;text-align:left;margin-left:32.5pt;margin-top:4.7pt;width:422.8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">
                <v:textbox style="mso-fit-shape-to-text:t">
                  <w:txbxContent>
                    <w:p w14:paraId="02CA050A" w14:textId="35322D95" w:rsidR="00274CA3" w:rsidRPr="00274CA3" w:rsidRDefault="00274CA3" w:rsidP="00274CA3">
                      <w:pPr>
                        <w:ind w:left="1440" w:hanging="1440"/>
                        <w:rPr>
                          <w:rFonts w:hint="eastAsia"/>
                          <w:i/>
                          <w:lang w:eastAsia="zh-CN"/>
                        </w:rPr>
                      </w:pPr>
                      <w:r>
                        <w:rPr>
                          <w:i/>
                          <w:lang w:eastAsia="zh-CN"/>
                        </w:rPr>
                        <w:t>[</w:t>
                      </w:r>
                      <w:r w:rsidRPr="00274CA3">
                        <w:rPr>
                          <w:rFonts w:hint="eastAsia"/>
                          <w:i/>
                          <w:lang w:eastAsia="zh-CN"/>
                        </w:rPr>
                        <w:t>RAN1-90bis</w:t>
                      </w:r>
                      <w:r>
                        <w:rPr>
                          <w:i/>
                          <w:lang w:eastAsia="zh-CN"/>
                        </w:rPr>
                        <w:t>]</w:t>
                      </w:r>
                    </w:p>
                    <w:p w14:paraId="48F08634" w14:textId="16422675" w:rsidR="00274CA3" w:rsidRPr="00E97E20" w:rsidRDefault="00274CA3" w:rsidP="00274CA3">
                      <w:pPr>
                        <w:ind w:left="1440" w:hanging="1440"/>
                        <w:rPr>
                          <w:i/>
                        </w:rPr>
                      </w:pPr>
                      <w:r w:rsidRPr="00E97E20">
                        <w:rPr>
                          <w:i/>
                          <w:highlight w:val="green"/>
                        </w:rPr>
                        <w:t>Agreement</w:t>
                      </w:r>
                      <w:r w:rsidRPr="00E97E20">
                        <w:rPr>
                          <w:i/>
                        </w:rPr>
                        <w:t>:</w:t>
                      </w:r>
                    </w:p>
                    <w:p w14:paraId="40B4C9C0" w14:textId="77777777" w:rsidR="00274CA3" w:rsidRDefault="00274CA3" w:rsidP="00274CA3">
                      <w:pPr>
                        <w:numPr>
                          <w:ilvl w:val="0"/>
                          <w:numId w:val="11"/>
                        </w:numPr>
                        <w:spacing w:after="0"/>
                        <w:rPr>
                          <w:i/>
                          <w:lang w:val="en-US"/>
                        </w:rPr>
                      </w:pPr>
                      <w:r w:rsidRPr="00E97E20">
                        <w:rPr>
                          <w:i/>
                        </w:rPr>
                        <w:t>For PSCCH, small delay CDD can be used on PSCCH</w:t>
                      </w:r>
                    </w:p>
                    <w:p w14:paraId="0A89ED8B" w14:textId="2B9CFD79" w:rsidR="00274CA3" w:rsidRPr="00274CA3" w:rsidRDefault="00274CA3" w:rsidP="00274CA3">
                      <w:pPr>
                        <w:numPr>
                          <w:ilvl w:val="1"/>
                          <w:numId w:val="11"/>
                        </w:numPr>
                        <w:spacing w:after="0"/>
                        <w:rPr>
                          <w:i/>
                          <w:lang w:val="en-US"/>
                        </w:rPr>
                      </w:pPr>
                      <w:r w:rsidRPr="00274CA3">
                        <w:rPr>
                          <w:i/>
                        </w:rPr>
                        <w:t>FFS whether the cyclic delay value is specified or left for UE implementation</w:t>
                      </w:r>
                    </w:p>
                  </w:txbxContent>
                </v:textbox>
                <w10:wrap type="square" anchorx="margin"/>
              </v:shape>
            </w:pict>
          </mc:Fallback>
        </mc:AlternateContent>
      </w:r>
    </w:p>
    <w:p w14:paraId="1913AAE2" w14:textId="5A35550F" w:rsidR="00274CA3" w:rsidRDefault="00274CA3" w:rsidP="00E97E20">
      <w:pPr>
        <w:ind w:left="1440" w:hanging="1440"/>
      </w:pPr>
    </w:p>
    <w:p w14:paraId="0C6E20FD" w14:textId="1F939A4A" w:rsidR="00E97E20" w:rsidRDefault="00E97E20" w:rsidP="00E97E20">
      <w:pPr>
        <w:ind w:left="1440" w:hanging="1440"/>
      </w:pPr>
    </w:p>
    <w:p w14:paraId="5C9B145A" w14:textId="5B6F6009" w:rsidR="00E97E20" w:rsidRPr="00273860" w:rsidRDefault="00E97E20" w:rsidP="00274CA3">
      <w:pPr>
        <w:spacing w:after="0"/>
        <w:rPr>
          <w:lang w:val="en-US"/>
        </w:rPr>
      </w:pPr>
    </w:p>
    <w:p w14:paraId="44689716" w14:textId="77777777" w:rsidR="00E97E20" w:rsidRDefault="00E97E20" w:rsidP="00E97E20">
      <w:pPr>
        <w:ind w:left="1440" w:hanging="1440"/>
      </w:pPr>
    </w:p>
    <w:p w14:paraId="48BEABF7" w14:textId="16F6A219" w:rsidR="00274CA3" w:rsidRPr="007871CD" w:rsidRDefault="00274CA3" w:rsidP="00274CA3">
      <w:pPr>
        <w:jc w:val="both"/>
        <w:rPr>
          <w:lang w:val="en-US" w:eastAsia="zh-CN"/>
        </w:rPr>
      </w:pPr>
      <w:r>
        <w:rPr>
          <w:lang w:val="en-US" w:eastAsia="zh-CN"/>
        </w:rPr>
        <w:t xml:space="preserve">In principle, the small delay CDD is transparent to the receivers which enables the legacy Rel-14 UEs to decode the PSCCH. Thus, there is no essential necessity for explicitly specifying the small delay value. Additionally, we note from the link evaluation results of PSCCH with CDD that the SD-CDD gains are generally moderate and in some scenarios the CDD may have no gains or even have negative impact. For example, in high mobility, the time variation during the PSCCH transmission has already provide some diversity gains to some extent, thus in that case the use of SD-CDD may not be needed. Based on above considerations, </w:t>
      </w:r>
      <w:r w:rsidR="007871CD">
        <w:rPr>
          <w:lang w:val="en-US" w:eastAsia="zh-CN"/>
        </w:rPr>
        <w:t xml:space="preserve">to </w:t>
      </w:r>
      <w:r w:rsidR="007A3E98">
        <w:rPr>
          <w:lang w:val="en-US" w:eastAsia="zh-CN"/>
        </w:rPr>
        <w:t>allow</w:t>
      </w:r>
      <w:r w:rsidR="007871CD">
        <w:rPr>
          <w:lang w:val="en-US" w:eastAsia="zh-CN"/>
        </w:rPr>
        <w:t xml:space="preserve"> more flexibility it is preferred </w:t>
      </w:r>
      <w:r w:rsidR="007A3E98">
        <w:rPr>
          <w:lang w:val="en-US" w:eastAsia="zh-CN"/>
        </w:rPr>
        <w:t>to leave the implementation of SD-CDD for UE implementation.</w:t>
      </w:r>
      <w:r>
        <w:rPr>
          <w:lang w:val="en-US" w:eastAsia="zh-CN"/>
        </w:rPr>
        <w:t xml:space="preserve">  </w:t>
      </w:r>
    </w:p>
    <w:p w14:paraId="65626FF6" w14:textId="355A190C" w:rsidR="00E97E20" w:rsidRPr="00274CA3" w:rsidRDefault="00274CA3" w:rsidP="00274CA3">
      <w:pPr>
        <w:jc w:val="both"/>
        <w:rPr>
          <w:lang w:eastAsia="zh-CN"/>
        </w:rPr>
      </w:pPr>
      <w:r w:rsidRPr="002B2DCC">
        <w:rPr>
          <w:rFonts w:hint="eastAsia"/>
          <w:b/>
          <w:lang w:val="en-US" w:eastAsia="zh-CN"/>
        </w:rPr>
        <w:t xml:space="preserve">Proposal 1: </w:t>
      </w:r>
      <w:r w:rsidRPr="002B2DCC">
        <w:rPr>
          <w:b/>
          <w:lang w:val="en-US" w:eastAsia="zh-CN"/>
        </w:rPr>
        <w:t xml:space="preserve">For PSCCH, the cyclic delay value </w:t>
      </w:r>
      <w:r w:rsidR="007A3E98">
        <w:rPr>
          <w:b/>
          <w:lang w:val="en-US" w:eastAsia="zh-CN"/>
        </w:rPr>
        <w:t xml:space="preserve">for SD-CDD </w:t>
      </w:r>
      <w:r w:rsidRPr="002B2DCC">
        <w:rPr>
          <w:b/>
          <w:lang w:val="en-US" w:eastAsia="zh-CN"/>
        </w:rPr>
        <w:t>is left for UE implementation.</w:t>
      </w:r>
    </w:p>
    <w:p w14:paraId="0B8C1CD2" w14:textId="0A383BC2" w:rsidR="005E634B" w:rsidRPr="00274CA3" w:rsidRDefault="005E634B">
      <w:pPr>
        <w:rPr>
          <w:lang w:eastAsia="zh-CN"/>
        </w:rPr>
      </w:pPr>
    </w:p>
    <w:p w14:paraId="3C9337D4" w14:textId="7654EF3A" w:rsidR="00E97E20" w:rsidRPr="00E97E20" w:rsidRDefault="00E97E20" w:rsidP="00E97E20">
      <w:pPr>
        <w:jc w:val="both"/>
        <w:rPr>
          <w:u w:val="single"/>
          <w:lang w:val="en-US" w:eastAsia="zh-CN"/>
        </w:rPr>
      </w:pPr>
      <w:r w:rsidRPr="00E97E20">
        <w:rPr>
          <w:rFonts w:hint="eastAsia"/>
          <w:u w:val="single"/>
          <w:lang w:val="en-US" w:eastAsia="zh-CN"/>
        </w:rPr>
        <w:t>SD-CDD</w:t>
      </w:r>
      <w:r w:rsidRPr="00E97E20">
        <w:rPr>
          <w:u w:val="single"/>
          <w:lang w:val="en-US" w:eastAsia="zh-CN"/>
        </w:rPr>
        <w:t xml:space="preserve"> </w:t>
      </w:r>
      <w:r>
        <w:rPr>
          <w:u w:val="single"/>
          <w:lang w:val="en-US" w:eastAsia="zh-CN"/>
        </w:rPr>
        <w:t>for PSS</w:t>
      </w:r>
      <w:r w:rsidRPr="00E97E20">
        <w:rPr>
          <w:u w:val="single"/>
          <w:lang w:val="en-US" w:eastAsia="zh-CN"/>
        </w:rPr>
        <w:t>CH</w:t>
      </w:r>
    </w:p>
    <w:p w14:paraId="4B7F6011" w14:textId="77777777" w:rsidR="00E03CCA" w:rsidRDefault="007418B3">
      <w:pPr>
        <w:rPr>
          <w:lang w:val="en-US" w:eastAsia="zh-CN"/>
        </w:rPr>
      </w:pPr>
      <w:r>
        <w:rPr>
          <w:rFonts w:hint="eastAsia"/>
          <w:lang w:val="en-US" w:eastAsia="zh-CN"/>
        </w:rPr>
        <w:t xml:space="preserve">Small delay CDD is a candidate transmit diversity scheme for V2X PSSCH to enhance its link performance. </w:t>
      </w:r>
      <w:r>
        <w:rPr>
          <w:lang w:val="en-US" w:eastAsia="zh-CN"/>
        </w:rPr>
        <w:t xml:space="preserve">Its major benefit in comparison with the non-transparent transmit diversity schemes is that it almost has no negative impact on the Rel-14 UEs (e.g. in IRC receiving and PSSCH-RSRP measurements). A straightforward way to implement SD-CDD for PSSCH is </w:t>
      </w:r>
      <w:r w:rsidR="003B510A">
        <w:rPr>
          <w:lang w:val="en-US" w:eastAsia="zh-CN"/>
        </w:rPr>
        <w:t xml:space="preserve">that </w:t>
      </w:r>
      <w:r w:rsidR="00BA191F">
        <w:rPr>
          <w:lang w:val="en-US" w:eastAsia="zh-CN"/>
        </w:rPr>
        <w:t xml:space="preserve">it is used implicitly by UE implementations. In this case, the receiving UE does not know any information on SD-CDD including whether it is used by transmitter and the detailed cyclic delay value if used. This implementation scheme is simple but it has some potential technical issues: </w:t>
      </w:r>
    </w:p>
    <w:p w14:paraId="2A593D59" w14:textId="0EC4C6C5" w:rsidR="00E97E20" w:rsidRPr="00E03CCA" w:rsidRDefault="00E03CCA" w:rsidP="00E03CCA">
      <w:pPr>
        <w:pStyle w:val="ListParagraph"/>
        <w:numPr>
          <w:ilvl w:val="0"/>
          <w:numId w:val="21"/>
        </w:numPr>
        <w:rPr>
          <w:lang w:val="en-US" w:eastAsia="zh-CN"/>
        </w:rPr>
      </w:pPr>
      <w:r w:rsidRPr="00E03CCA">
        <w:rPr>
          <w:lang w:val="en-US" w:eastAsia="zh-CN"/>
        </w:rPr>
        <w:lastRenderedPageBreak/>
        <w:t>T</w:t>
      </w:r>
      <w:r w:rsidR="00BA191F" w:rsidRPr="00E03CCA">
        <w:rPr>
          <w:lang w:val="en-US" w:eastAsia="zh-CN"/>
        </w:rPr>
        <w:t xml:space="preserve">he CDD may have negative impact on timing/frequency synchronization which may be an integral part of the channel estimation to deal with the large frequency offset (e.g. ~1.8kHz for 5.9GHz carrier frequency) and large Doppler. </w:t>
      </w:r>
    </w:p>
    <w:p w14:paraId="5607487D" w14:textId="4982571A" w:rsidR="00E03CCA" w:rsidRDefault="00E03CCA">
      <w:pPr>
        <w:rPr>
          <w:lang w:val="en-US" w:eastAsia="zh-CN"/>
        </w:rPr>
      </w:pPr>
      <w:r>
        <w:rPr>
          <w:lang w:val="en-US" w:eastAsia="zh-CN"/>
        </w:rPr>
        <w:t>T</w:t>
      </w:r>
      <w:r>
        <w:rPr>
          <w:rFonts w:hint="eastAsia"/>
          <w:lang w:val="en-US" w:eastAsia="zh-CN"/>
        </w:rPr>
        <w:t xml:space="preserve">his </w:t>
      </w:r>
      <w:r>
        <w:rPr>
          <w:lang w:val="en-US" w:eastAsia="zh-CN"/>
        </w:rPr>
        <w:t xml:space="preserve">concern is motivated by the </w:t>
      </w:r>
      <w:r w:rsidR="00035168">
        <w:rPr>
          <w:lang w:val="en-US" w:eastAsia="zh-CN"/>
        </w:rPr>
        <w:t>earlier</w:t>
      </w:r>
      <w:r>
        <w:rPr>
          <w:lang w:val="en-US" w:eastAsia="zh-CN"/>
        </w:rPr>
        <w:t xml:space="preserve"> observations in the V2X PSSCH DMRS evaluations that the half-symbol based synchronization procedure is somewhat sensitive to the channel power </w:t>
      </w:r>
      <w:r w:rsidR="000C1A9F">
        <w:rPr>
          <w:lang w:val="en-US" w:eastAsia="zh-CN"/>
        </w:rPr>
        <w:t xml:space="preserve">delay </w:t>
      </w:r>
      <w:r>
        <w:rPr>
          <w:lang w:val="en-US" w:eastAsia="zh-CN"/>
        </w:rPr>
        <w:t xml:space="preserve">profile (which is artificially changed </w:t>
      </w:r>
      <w:r w:rsidR="008601DB">
        <w:rPr>
          <w:lang w:val="en-US" w:eastAsia="zh-CN"/>
        </w:rPr>
        <w:t>by the SD-CDD</w:t>
      </w:r>
      <w:r>
        <w:rPr>
          <w:lang w:val="en-US" w:eastAsia="zh-CN"/>
        </w:rPr>
        <w:t>).</w:t>
      </w:r>
    </w:p>
    <w:p w14:paraId="600A71C5" w14:textId="18CC91B5" w:rsidR="00E03CCA" w:rsidRDefault="00E03CCA">
      <w:pPr>
        <w:rPr>
          <w:lang w:val="en-US" w:eastAsia="zh-CN"/>
        </w:rPr>
      </w:pPr>
      <w:r>
        <w:rPr>
          <w:lang w:val="en-US" w:eastAsia="zh-CN"/>
        </w:rPr>
        <w:t>T</w:t>
      </w:r>
      <w:r>
        <w:rPr>
          <w:rFonts w:hint="eastAsia"/>
          <w:lang w:val="en-US" w:eastAsia="zh-CN"/>
        </w:rPr>
        <w:t xml:space="preserve">he </w:t>
      </w:r>
      <w:r>
        <w:rPr>
          <w:lang w:val="en-US" w:eastAsia="zh-CN"/>
        </w:rPr>
        <w:t xml:space="preserve">evaluation results shown in next section validate this concern. It is shown that when SD-CDD is applied, the receiver could improve the data detection performance by using enhanced synchronization method if it knows the cyclic delay value. </w:t>
      </w:r>
      <w:r w:rsidR="008601DB">
        <w:rPr>
          <w:lang w:val="en-US" w:eastAsia="zh-CN"/>
        </w:rPr>
        <w:t xml:space="preserve">In the enhanced synchronization method, multiple local DMRS sequences with respective cyclic delays are used to make the half-symbol based correlations (while in legacy synchronization, single DMRS sequence is used to make the correlation). </w:t>
      </w:r>
    </w:p>
    <w:p w14:paraId="2A183264" w14:textId="4A4E56AD" w:rsidR="007A3E98" w:rsidRDefault="008601DB">
      <w:pPr>
        <w:rPr>
          <w:lang w:val="en-US" w:eastAsia="zh-CN"/>
        </w:rPr>
      </w:pPr>
      <w:r>
        <w:rPr>
          <w:lang w:val="en-US" w:eastAsia="zh-CN"/>
        </w:rPr>
        <w:t>M</w:t>
      </w:r>
      <w:r>
        <w:rPr>
          <w:rFonts w:hint="eastAsia"/>
          <w:lang w:val="en-US" w:eastAsia="zh-CN"/>
        </w:rPr>
        <w:t xml:space="preserve">otivated </w:t>
      </w:r>
      <w:r>
        <w:rPr>
          <w:lang w:val="en-US" w:eastAsia="zh-CN"/>
        </w:rPr>
        <w:t>by this observation and also to allow for a more flexible control for the use of SD-CDD, a potential implementation of SD-CDD for PSSCH is as follows</w:t>
      </w:r>
    </w:p>
    <w:p w14:paraId="3A5FF4CD" w14:textId="43F0ADBB" w:rsidR="008601DB" w:rsidRDefault="008601DB" w:rsidP="008601DB">
      <w:pPr>
        <w:pStyle w:val="ListParagraph"/>
        <w:numPr>
          <w:ilvl w:val="0"/>
          <w:numId w:val="21"/>
        </w:numPr>
        <w:rPr>
          <w:lang w:val="en-US" w:eastAsia="zh-CN"/>
        </w:rPr>
      </w:pPr>
      <w:r>
        <w:rPr>
          <w:lang w:val="en-US" w:eastAsia="zh-CN"/>
        </w:rPr>
        <w:t>U</w:t>
      </w:r>
      <w:r>
        <w:rPr>
          <w:rFonts w:hint="eastAsia"/>
          <w:lang w:val="en-US" w:eastAsia="zh-CN"/>
        </w:rPr>
        <w:t xml:space="preserve">se </w:t>
      </w:r>
      <w:r>
        <w:rPr>
          <w:lang w:val="en-US" w:eastAsia="zh-CN"/>
        </w:rPr>
        <w:t xml:space="preserve">one bit of the SCI </w:t>
      </w:r>
      <w:r w:rsidR="001E20E3">
        <w:rPr>
          <w:lang w:val="en-US" w:eastAsia="zh-CN"/>
        </w:rPr>
        <w:t>to indicate whether SD-CDD is used for PSSCH or not.</w:t>
      </w:r>
    </w:p>
    <w:p w14:paraId="0345B495" w14:textId="42C809F0" w:rsidR="001E20E3" w:rsidRPr="008601DB" w:rsidRDefault="001E20E3" w:rsidP="008601DB">
      <w:pPr>
        <w:pStyle w:val="ListParagraph"/>
        <w:numPr>
          <w:ilvl w:val="0"/>
          <w:numId w:val="21"/>
        </w:numPr>
        <w:rPr>
          <w:lang w:val="en-US" w:eastAsia="zh-CN"/>
        </w:rPr>
      </w:pPr>
      <w:r>
        <w:rPr>
          <w:lang w:val="en-US" w:eastAsia="zh-CN"/>
        </w:rPr>
        <w:t xml:space="preserve">Fixed or flexible cyclic delay value(s) are specified in the specification or through high layer signaling. </w:t>
      </w:r>
    </w:p>
    <w:p w14:paraId="7CC0C450" w14:textId="5F422F96" w:rsidR="00E97E20" w:rsidRDefault="001E20E3">
      <w:pPr>
        <w:rPr>
          <w:lang w:val="en-US" w:eastAsia="zh-CN"/>
        </w:rPr>
      </w:pPr>
      <w:r>
        <w:rPr>
          <w:lang w:val="en-US" w:eastAsia="zh-CN"/>
        </w:rPr>
        <w:t>I</w:t>
      </w:r>
      <w:r>
        <w:rPr>
          <w:rFonts w:hint="eastAsia"/>
          <w:lang w:val="en-US" w:eastAsia="zh-CN"/>
        </w:rPr>
        <w:t xml:space="preserve">n </w:t>
      </w:r>
      <w:r>
        <w:rPr>
          <w:lang w:val="en-US" w:eastAsia="zh-CN"/>
        </w:rPr>
        <w:t xml:space="preserve">this way, the receiver could exactly know the information on SD-CDD, i.e. whether it is used and the cyclic delay value, such that it can optimize the link performance by using enhanced receiving method. </w:t>
      </w:r>
    </w:p>
    <w:p w14:paraId="0F7E1C7A" w14:textId="09286922" w:rsidR="001E20E3" w:rsidRDefault="001E20E3">
      <w:pPr>
        <w:rPr>
          <w:lang w:val="en-US" w:eastAsia="zh-CN"/>
        </w:rPr>
      </w:pPr>
    </w:p>
    <w:p w14:paraId="6E55F672" w14:textId="0E49D4F7" w:rsidR="001E20E3" w:rsidRPr="00C72780" w:rsidRDefault="001E20E3">
      <w:pPr>
        <w:rPr>
          <w:b/>
          <w:lang w:val="en-US" w:eastAsia="zh-CN"/>
        </w:rPr>
      </w:pPr>
      <w:r w:rsidRPr="00C72780">
        <w:rPr>
          <w:rFonts w:hint="eastAsia"/>
          <w:b/>
          <w:lang w:val="en-US" w:eastAsia="zh-CN"/>
        </w:rPr>
        <w:t xml:space="preserve">Proposal 2: </w:t>
      </w:r>
      <w:r w:rsidRPr="00C72780">
        <w:rPr>
          <w:b/>
          <w:lang w:val="en-US" w:eastAsia="zh-CN"/>
        </w:rPr>
        <w:t xml:space="preserve">For PSSCH, SD-CDD could be used with dynamic indication in PSCCH. </w:t>
      </w:r>
      <w:r w:rsidR="00C72780" w:rsidRPr="00C72780">
        <w:rPr>
          <w:b/>
          <w:lang w:val="en-US" w:eastAsia="zh-CN"/>
        </w:rPr>
        <w:t>It is preferred t</w:t>
      </w:r>
      <w:r w:rsidRPr="00C72780">
        <w:rPr>
          <w:b/>
          <w:lang w:val="en-US" w:eastAsia="zh-CN"/>
        </w:rPr>
        <w:t xml:space="preserve">he cyclic delay value </w:t>
      </w:r>
      <w:r w:rsidR="00C72780" w:rsidRPr="00C72780">
        <w:rPr>
          <w:b/>
          <w:lang w:val="en-US" w:eastAsia="zh-CN"/>
        </w:rPr>
        <w:t>is known by the receiver to enable performance enhancement (fixed or configured in specification)</w:t>
      </w:r>
      <w:r w:rsidRPr="00C72780">
        <w:rPr>
          <w:b/>
          <w:lang w:val="en-US" w:eastAsia="zh-CN"/>
        </w:rPr>
        <w:t xml:space="preserve">. </w:t>
      </w:r>
    </w:p>
    <w:p w14:paraId="0ED3B250" w14:textId="77777777" w:rsidR="001E20E3" w:rsidRDefault="001E20E3">
      <w:pPr>
        <w:rPr>
          <w:lang w:val="en-US" w:eastAsia="zh-CN"/>
        </w:rPr>
      </w:pPr>
    </w:p>
    <w:p w14:paraId="0E7B3103" w14:textId="400C16AB" w:rsidR="00E97E20" w:rsidRDefault="00E97E20" w:rsidP="00E97E20">
      <w:pPr>
        <w:pStyle w:val="Heading1"/>
        <w:rPr>
          <w:lang w:val="en-US" w:eastAsia="zh-CN"/>
        </w:rPr>
      </w:pPr>
      <w:r>
        <w:rPr>
          <w:rFonts w:hint="eastAsia"/>
          <w:lang w:val="en-US" w:eastAsia="zh-CN"/>
        </w:rPr>
        <w:t>3</w:t>
      </w:r>
      <w:r>
        <w:rPr>
          <w:lang w:val="en-US"/>
        </w:rPr>
        <w:tab/>
      </w:r>
      <w:r>
        <w:rPr>
          <w:lang w:val="en-US" w:eastAsia="zh-CN"/>
        </w:rPr>
        <w:t>Evaluation results</w:t>
      </w:r>
    </w:p>
    <w:p w14:paraId="2714094C" w14:textId="158AA51F" w:rsidR="00E97E20" w:rsidRDefault="00E97E20" w:rsidP="00E97E20">
      <w:pPr>
        <w:jc w:val="both"/>
        <w:rPr>
          <w:b/>
          <w:lang w:val="en-US" w:eastAsia="zh-CN"/>
        </w:rPr>
      </w:pPr>
    </w:p>
    <w:p w14:paraId="02ED63F7" w14:textId="0892C4F0" w:rsidR="00180D79" w:rsidRPr="00180D79" w:rsidRDefault="00180D79" w:rsidP="00E97E20">
      <w:pPr>
        <w:jc w:val="both"/>
        <w:rPr>
          <w:lang w:val="en-US" w:eastAsia="zh-CN"/>
        </w:rPr>
      </w:pPr>
      <w:r w:rsidRPr="00180D79">
        <w:rPr>
          <w:lang w:val="en-US" w:eastAsia="zh-CN"/>
        </w:rPr>
        <w:t>L</w:t>
      </w:r>
      <w:r w:rsidRPr="00180D79">
        <w:rPr>
          <w:rFonts w:hint="eastAsia"/>
          <w:lang w:val="en-US" w:eastAsia="zh-CN"/>
        </w:rPr>
        <w:t>in</w:t>
      </w:r>
      <w:r>
        <w:rPr>
          <w:lang w:val="en-US" w:eastAsia="zh-CN"/>
        </w:rPr>
        <w:t xml:space="preserve">k level simulations were made for the PSSCH with SD-CDD. </w:t>
      </w:r>
      <w:r w:rsidR="004563D1">
        <w:rPr>
          <w:lang w:val="en-US" w:eastAsia="zh-CN"/>
        </w:rPr>
        <w:t>The simulation conditions are listed in Table 1 in appendix. Note that in the figures, “sync1” curves correspond to the legacy synchronization method where single DMRS sequence is used to make the half-symbol based correlation; “sync2” curves correspond to the enhanced synchronization method</w:t>
      </w:r>
      <w:r w:rsidR="004563D1" w:rsidRPr="004563D1">
        <w:rPr>
          <w:lang w:val="en-US" w:eastAsia="zh-CN"/>
        </w:rPr>
        <w:t xml:space="preserve"> </w:t>
      </w:r>
      <w:r w:rsidR="004563D1">
        <w:rPr>
          <w:lang w:val="en-US" w:eastAsia="zh-CN"/>
        </w:rPr>
        <w:t xml:space="preserve">where multiple local DMRS sequences with respective cyclic delays are used to make the half-symbol based correlations. </w:t>
      </w:r>
      <w:r w:rsidR="00035168">
        <w:rPr>
          <w:lang w:val="en-US" w:eastAsia="zh-CN"/>
        </w:rPr>
        <w:t>To</w:t>
      </w:r>
      <w:r w:rsidR="004563D1">
        <w:rPr>
          <w:lang w:val="en-US" w:eastAsia="zh-CN"/>
        </w:rPr>
        <w:t xml:space="preserve"> evaluate the SD-CDD under various conditions, three relative velocities (30/120/280kmph), three cyclic delay values (0.5/1.0/1.5us) and three transmission bandwidths (8/12/20PRBs) with QPSK and </w:t>
      </w:r>
      <w:r w:rsidR="00035168">
        <w:rPr>
          <w:lang w:val="en-US" w:eastAsia="zh-CN"/>
        </w:rPr>
        <w:t>Turbo code with rate of about 0.5</w:t>
      </w:r>
      <w:r w:rsidR="004563D1">
        <w:rPr>
          <w:lang w:val="en-US" w:eastAsia="zh-CN"/>
        </w:rPr>
        <w:t xml:space="preserve">were simulated. The simulation results are shown in Figure 1. </w:t>
      </w:r>
    </w:p>
    <w:p w14:paraId="2BC151B4" w14:textId="685A0464" w:rsidR="00CA20D7" w:rsidRDefault="004563D1" w:rsidP="00E97E20">
      <w:pPr>
        <w:jc w:val="both"/>
        <w:rPr>
          <w:lang w:val="en-US" w:eastAsia="zh-CN"/>
        </w:rPr>
      </w:pPr>
      <w:r w:rsidRPr="004563D1">
        <w:rPr>
          <w:lang w:val="en-US" w:eastAsia="zh-CN"/>
        </w:rPr>
        <w:t>F</w:t>
      </w:r>
      <w:r w:rsidRPr="004563D1">
        <w:rPr>
          <w:rFonts w:hint="eastAsia"/>
          <w:lang w:val="en-US" w:eastAsia="zh-CN"/>
        </w:rPr>
        <w:t xml:space="preserve">rom </w:t>
      </w:r>
      <w:r>
        <w:rPr>
          <w:lang w:val="en-US" w:eastAsia="zh-CN"/>
        </w:rPr>
        <w:t>the simulation results, we can get the following observations</w:t>
      </w:r>
    </w:p>
    <w:p w14:paraId="60675E79" w14:textId="77777777" w:rsidR="004563D1" w:rsidRPr="004563D1" w:rsidRDefault="004563D1" w:rsidP="00E97E20">
      <w:pPr>
        <w:jc w:val="both"/>
        <w:rPr>
          <w:lang w:val="en-US" w:eastAsia="zh-CN"/>
        </w:rPr>
      </w:pPr>
    </w:p>
    <w:p w14:paraId="5CC26B68" w14:textId="6301C6C8" w:rsidR="00CA20D7" w:rsidRDefault="00CA20D7" w:rsidP="00E97E20">
      <w:pPr>
        <w:jc w:val="both"/>
        <w:rPr>
          <w:b/>
          <w:lang w:val="en-US" w:eastAsia="zh-CN"/>
        </w:rPr>
      </w:pPr>
      <w:r>
        <w:rPr>
          <w:b/>
          <w:lang w:val="en-US" w:eastAsia="zh-CN"/>
        </w:rPr>
        <w:t>O</w:t>
      </w:r>
      <w:r>
        <w:rPr>
          <w:rFonts w:hint="eastAsia"/>
          <w:b/>
          <w:lang w:val="en-US" w:eastAsia="zh-CN"/>
        </w:rPr>
        <w:t xml:space="preserve">bservation </w:t>
      </w:r>
      <w:r>
        <w:rPr>
          <w:b/>
          <w:lang w:val="en-US" w:eastAsia="zh-CN"/>
        </w:rPr>
        <w:t xml:space="preserve">1: </w:t>
      </w:r>
      <w:r w:rsidR="00BC14FD">
        <w:rPr>
          <w:b/>
          <w:lang w:val="en-US" w:eastAsia="zh-CN"/>
        </w:rPr>
        <w:t xml:space="preserve">SD-CDD PSSCH performance could be improved by the enhanced synchronization which takes the cyclic delay value into account. For SD-CDD with enhanced synchronization, transmit diversity gains of about 1.5~2.0dB could be achieved at 0.01 BLER in most cases. </w:t>
      </w:r>
    </w:p>
    <w:p w14:paraId="5633C7D6" w14:textId="06A01C27" w:rsidR="00BC14FD" w:rsidRDefault="00BC14FD" w:rsidP="00BC14FD">
      <w:pPr>
        <w:jc w:val="both"/>
        <w:rPr>
          <w:b/>
          <w:lang w:val="en-US" w:eastAsia="zh-CN"/>
        </w:rPr>
      </w:pPr>
      <w:r>
        <w:rPr>
          <w:b/>
          <w:lang w:val="en-US" w:eastAsia="zh-CN"/>
        </w:rPr>
        <w:t xml:space="preserve">Observation 2: For SD-CDD with legacy synchronization (i.e. cyclic delay value not known by receiver), the performance is degraded greatly for 1.5us delay. </w:t>
      </w:r>
      <w:r w:rsidR="00016D5C">
        <w:rPr>
          <w:b/>
          <w:lang w:val="en-US" w:eastAsia="zh-CN"/>
        </w:rPr>
        <w:t xml:space="preserve">For SD-CDD with 0.5us/1.0us delay values, SD-CDD achieves moderate diversity gains in some cases while in other cases, SD-CDD is similar to or even worse than 1TX. </w:t>
      </w:r>
    </w:p>
    <w:p w14:paraId="630D9945" w14:textId="7B5983F8" w:rsidR="00CA20D7" w:rsidRPr="00BC14FD" w:rsidRDefault="00CA20D7" w:rsidP="00E97E20">
      <w:pPr>
        <w:jc w:val="both"/>
        <w:rPr>
          <w:b/>
          <w:lang w:val="en-US" w:eastAsia="zh-CN"/>
        </w:rPr>
      </w:pPr>
    </w:p>
    <w:p w14:paraId="30B9400F" w14:textId="72008656" w:rsidR="00302DDC" w:rsidRDefault="003B510A">
      <w:pPr>
        <w:rPr>
          <w:lang w:val="en-US" w:eastAsia="zh-CN"/>
        </w:rPr>
      </w:pPr>
      <w:r w:rsidRPr="003B510A">
        <w:rPr>
          <w:rFonts w:hint="eastAsia"/>
          <w:noProof/>
          <w:lang w:val="en-US" w:eastAsia="zh-CN"/>
        </w:rPr>
        <w:lastRenderedPageBreak/>
        <w:drawing>
          <wp:inline distT="0" distB="0" distL="0" distR="0" wp14:anchorId="55FFB6E2" wp14:editId="048D443E">
            <wp:extent cx="3027600" cy="226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r w:rsidRPr="003B510A">
        <w:rPr>
          <w:rFonts w:hint="eastAsia"/>
          <w:lang w:val="en-US" w:eastAsia="zh-CN"/>
        </w:rPr>
        <w:t xml:space="preserve"> </w:t>
      </w:r>
      <w:r w:rsidRPr="003B510A">
        <w:rPr>
          <w:rFonts w:hint="eastAsia"/>
          <w:noProof/>
          <w:lang w:val="en-US" w:eastAsia="zh-CN"/>
        </w:rPr>
        <w:drawing>
          <wp:inline distT="0" distB="0" distL="0" distR="0" wp14:anchorId="75B0324C" wp14:editId="3A7FC089">
            <wp:extent cx="3027600" cy="226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p>
    <w:p w14:paraId="192E91F9" w14:textId="77777777" w:rsidR="00CA20D7" w:rsidRDefault="00CA20D7">
      <w:pPr>
        <w:rPr>
          <w:lang w:val="en-US" w:eastAsia="zh-CN"/>
        </w:rPr>
      </w:pPr>
    </w:p>
    <w:p w14:paraId="0915D649" w14:textId="77D0BF17" w:rsidR="003B510A" w:rsidRDefault="003B510A">
      <w:pPr>
        <w:rPr>
          <w:lang w:val="en-US" w:eastAsia="zh-CN"/>
        </w:rPr>
      </w:pPr>
      <w:r w:rsidRPr="003B510A">
        <w:rPr>
          <w:noProof/>
          <w:lang w:val="en-US" w:eastAsia="zh-CN"/>
        </w:rPr>
        <w:drawing>
          <wp:inline distT="0" distB="0" distL="0" distR="0" wp14:anchorId="3E4902EF" wp14:editId="3BB5CA52">
            <wp:extent cx="3027600" cy="226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r w:rsidRPr="003B510A">
        <w:rPr>
          <w:lang w:val="en-US" w:eastAsia="zh-CN"/>
        </w:rPr>
        <w:t xml:space="preserve"> </w:t>
      </w:r>
      <w:r w:rsidRPr="003B510A">
        <w:rPr>
          <w:noProof/>
          <w:lang w:val="en-US" w:eastAsia="zh-CN"/>
        </w:rPr>
        <w:drawing>
          <wp:inline distT="0" distB="0" distL="0" distR="0" wp14:anchorId="2141D88F" wp14:editId="0387478E">
            <wp:extent cx="3027600" cy="2268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p>
    <w:p w14:paraId="768A68CF" w14:textId="1E9FC2CA" w:rsidR="003B510A" w:rsidRDefault="003B510A">
      <w:pPr>
        <w:rPr>
          <w:lang w:val="en-US" w:eastAsia="zh-CN"/>
        </w:rPr>
      </w:pPr>
    </w:p>
    <w:p w14:paraId="5C5A27D4" w14:textId="0ECE9103" w:rsidR="003B510A" w:rsidRDefault="003B510A">
      <w:pPr>
        <w:rPr>
          <w:lang w:val="en-US" w:eastAsia="zh-CN"/>
        </w:rPr>
      </w:pPr>
      <w:r w:rsidRPr="003B510A">
        <w:rPr>
          <w:noProof/>
          <w:lang w:val="en-US" w:eastAsia="zh-CN"/>
        </w:rPr>
        <w:drawing>
          <wp:inline distT="0" distB="0" distL="0" distR="0" wp14:anchorId="1EBB96BE" wp14:editId="53BE06AF">
            <wp:extent cx="3027600" cy="226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r w:rsidRPr="003B510A">
        <w:rPr>
          <w:lang w:val="en-US" w:eastAsia="zh-CN"/>
        </w:rPr>
        <w:t xml:space="preserve"> </w:t>
      </w:r>
      <w:r w:rsidRPr="003B510A">
        <w:rPr>
          <w:noProof/>
          <w:lang w:val="en-US" w:eastAsia="zh-CN"/>
        </w:rPr>
        <w:drawing>
          <wp:inline distT="0" distB="0" distL="0" distR="0" wp14:anchorId="2DB99D4A" wp14:editId="1E3C6A81">
            <wp:extent cx="3027600" cy="226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p>
    <w:p w14:paraId="259DD1C5" w14:textId="09D92E39" w:rsidR="003B510A" w:rsidRDefault="003B510A">
      <w:pPr>
        <w:rPr>
          <w:lang w:val="en-US" w:eastAsia="zh-CN"/>
        </w:rPr>
      </w:pPr>
    </w:p>
    <w:p w14:paraId="6BCF087C" w14:textId="13BEB349" w:rsidR="003B510A" w:rsidRDefault="003B510A">
      <w:pPr>
        <w:rPr>
          <w:lang w:val="en-US" w:eastAsia="zh-CN"/>
        </w:rPr>
      </w:pPr>
      <w:r w:rsidRPr="003B510A">
        <w:rPr>
          <w:noProof/>
          <w:lang w:val="en-US" w:eastAsia="zh-CN"/>
        </w:rPr>
        <w:lastRenderedPageBreak/>
        <w:drawing>
          <wp:inline distT="0" distB="0" distL="0" distR="0" wp14:anchorId="60730475" wp14:editId="140D3AB7">
            <wp:extent cx="3027600" cy="2268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r w:rsidRPr="003B510A">
        <w:rPr>
          <w:lang w:val="en-US" w:eastAsia="zh-CN"/>
        </w:rPr>
        <w:t xml:space="preserve"> </w:t>
      </w:r>
      <w:r w:rsidRPr="003B510A">
        <w:rPr>
          <w:noProof/>
          <w:lang w:val="en-US" w:eastAsia="zh-CN"/>
        </w:rPr>
        <w:drawing>
          <wp:inline distT="0" distB="0" distL="0" distR="0" wp14:anchorId="509389FE" wp14:editId="7C95A3ED">
            <wp:extent cx="3027600" cy="2268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p>
    <w:p w14:paraId="15F0B87C" w14:textId="4F13F04D" w:rsidR="003B510A" w:rsidRDefault="003B510A">
      <w:pPr>
        <w:rPr>
          <w:lang w:val="en-US" w:eastAsia="zh-CN"/>
        </w:rPr>
      </w:pPr>
    </w:p>
    <w:p w14:paraId="4AF69250" w14:textId="09F5A310" w:rsidR="003B510A" w:rsidRDefault="003B510A">
      <w:pPr>
        <w:rPr>
          <w:lang w:val="en-US" w:eastAsia="zh-CN"/>
        </w:rPr>
      </w:pPr>
      <w:r w:rsidRPr="003B510A">
        <w:rPr>
          <w:noProof/>
          <w:lang w:val="en-US" w:eastAsia="zh-CN"/>
        </w:rPr>
        <w:drawing>
          <wp:inline distT="0" distB="0" distL="0" distR="0" wp14:anchorId="668DB813" wp14:editId="6FDD42AD">
            <wp:extent cx="3027600" cy="2268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p>
    <w:p w14:paraId="2F7D5D2D" w14:textId="078F0C10" w:rsidR="000635BE" w:rsidRDefault="000635BE" w:rsidP="00CA20D7">
      <w:pPr>
        <w:jc w:val="center"/>
        <w:rPr>
          <w:lang w:val="en-US" w:eastAsia="zh-CN"/>
        </w:rPr>
      </w:pPr>
      <w:r>
        <w:rPr>
          <w:rFonts w:hint="eastAsia"/>
          <w:lang w:val="en-US" w:eastAsia="zh-CN"/>
        </w:rPr>
        <w:t xml:space="preserve">Figure </w:t>
      </w:r>
      <w:r>
        <w:rPr>
          <w:lang w:val="en-US" w:eastAsia="zh-CN"/>
        </w:rPr>
        <w:t>1: link simulation results for PSSCH with SD-CDD</w:t>
      </w:r>
      <w:r w:rsidR="00CA20D7">
        <w:rPr>
          <w:lang w:val="en-US" w:eastAsia="zh-CN"/>
        </w:rPr>
        <w:t xml:space="preserve"> </w:t>
      </w:r>
      <w:r w:rsidR="00CA20D7">
        <w:rPr>
          <w:rFonts w:hint="eastAsia"/>
          <w:lang w:val="en-US" w:eastAsia="zh-CN"/>
        </w:rPr>
        <w:t>(</w:t>
      </w:r>
      <w:r w:rsidR="00CA20D7">
        <w:rPr>
          <w:lang w:val="en-US" w:eastAsia="zh-CN"/>
        </w:rPr>
        <w:t>TX BW 8/12/20-PRB; relative 30/120/280kmph; QPSK+~1/2TC; sync1: legacy synchronization; sync2: delay value-aware enhanced synchronization)</w:t>
      </w:r>
    </w:p>
    <w:p w14:paraId="62A7E814" w14:textId="77777777" w:rsidR="003B510A" w:rsidRPr="00CA20D7" w:rsidRDefault="003B510A">
      <w:pPr>
        <w:rPr>
          <w:lang w:val="en-US" w:eastAsia="zh-CN"/>
        </w:rPr>
      </w:pPr>
    </w:p>
    <w:p w14:paraId="193A6CF9" w14:textId="77777777" w:rsidR="005E634B" w:rsidRDefault="009C6C59">
      <w:pPr>
        <w:pStyle w:val="Heading1"/>
        <w:rPr>
          <w:lang w:val="en-US" w:eastAsia="zh-CN"/>
        </w:rPr>
      </w:pPr>
      <w:r>
        <w:rPr>
          <w:lang w:val="en-US" w:eastAsia="zh-CN"/>
        </w:rPr>
        <w:t>5</w:t>
      </w:r>
      <w:r>
        <w:rPr>
          <w:lang w:val="en-US"/>
        </w:rPr>
        <w:tab/>
      </w:r>
      <w:r>
        <w:rPr>
          <w:lang w:val="en-US" w:eastAsia="zh-CN"/>
        </w:rPr>
        <w:t>Conclusion</w:t>
      </w:r>
    </w:p>
    <w:p w14:paraId="1A9EC2C0" w14:textId="138BDB52" w:rsidR="004563D1" w:rsidRDefault="009C6C59">
      <w:pPr>
        <w:jc w:val="both"/>
        <w:rPr>
          <w:lang w:eastAsia="zh-CN"/>
        </w:rPr>
      </w:pPr>
      <w:r>
        <w:rPr>
          <w:lang w:val="en-US" w:eastAsia="zh-CN"/>
        </w:rPr>
        <w:t>In this paper,</w:t>
      </w:r>
      <w:r w:rsidR="002B2DCC">
        <w:rPr>
          <w:lang w:val="en-US" w:eastAsia="zh-CN"/>
        </w:rPr>
        <w:t xml:space="preserve"> we discussed </w:t>
      </w:r>
      <w:r w:rsidR="004563D1">
        <w:rPr>
          <w:lang w:val="en-US" w:eastAsia="zh-CN"/>
        </w:rPr>
        <w:t>the candidate transmit diversity scheme of SD-CDD for PSCCH and PSSCH</w:t>
      </w:r>
      <w:r>
        <w:rPr>
          <w:lang w:eastAsia="zh-CN"/>
        </w:rPr>
        <w:t xml:space="preserve">. </w:t>
      </w:r>
      <w:r w:rsidR="004563D1">
        <w:rPr>
          <w:lang w:eastAsia="zh-CN"/>
        </w:rPr>
        <w:t xml:space="preserve">Link level simulations are performed for PSSCH under various conditions. </w:t>
      </w:r>
    </w:p>
    <w:p w14:paraId="7BF360F4" w14:textId="63003930" w:rsidR="00EB6C45" w:rsidRDefault="004563D1">
      <w:pPr>
        <w:jc w:val="both"/>
        <w:rPr>
          <w:lang w:eastAsia="zh-CN"/>
        </w:rPr>
      </w:pPr>
      <w:r>
        <w:rPr>
          <w:lang w:eastAsia="zh-CN"/>
        </w:rPr>
        <w:t>Based on the discussions and evaluation results, the following observations and proposals are proposed</w:t>
      </w:r>
    </w:p>
    <w:p w14:paraId="0FE8BF9B" w14:textId="3EBEAC83" w:rsidR="00A1416D" w:rsidRPr="00B2611D" w:rsidRDefault="00A1416D" w:rsidP="00A1416D">
      <w:pPr>
        <w:tabs>
          <w:tab w:val="left" w:pos="1880"/>
        </w:tabs>
        <w:spacing w:before="120" w:after="120"/>
        <w:rPr>
          <w:b/>
          <w:lang w:val="en-US" w:eastAsia="zh-CN"/>
        </w:rPr>
      </w:pPr>
    </w:p>
    <w:p w14:paraId="4AA325CD" w14:textId="77777777" w:rsidR="004563D1" w:rsidRDefault="004563D1" w:rsidP="004563D1">
      <w:pPr>
        <w:jc w:val="both"/>
        <w:rPr>
          <w:b/>
          <w:lang w:val="en-US" w:eastAsia="zh-CN"/>
        </w:rPr>
      </w:pPr>
      <w:r>
        <w:rPr>
          <w:b/>
          <w:lang w:val="en-US" w:eastAsia="zh-CN"/>
        </w:rPr>
        <w:t>O</w:t>
      </w:r>
      <w:r>
        <w:rPr>
          <w:rFonts w:hint="eastAsia"/>
          <w:b/>
          <w:lang w:val="en-US" w:eastAsia="zh-CN"/>
        </w:rPr>
        <w:t xml:space="preserve">bservation </w:t>
      </w:r>
      <w:r>
        <w:rPr>
          <w:b/>
          <w:lang w:val="en-US" w:eastAsia="zh-CN"/>
        </w:rPr>
        <w:t xml:space="preserve">1: SD-CDD PSSCH performance could be improved by the enhanced synchronization which takes the cyclic delay value into account. For SD-CDD with enhanced synchronization, transmit diversity gains of about 1.5~2.0dB could be achieved at 0.01 BLER in most cases. </w:t>
      </w:r>
    </w:p>
    <w:p w14:paraId="66B5318E" w14:textId="6FEE0675" w:rsidR="00B2611D" w:rsidRPr="00B2611D" w:rsidRDefault="004563D1" w:rsidP="004563D1">
      <w:pPr>
        <w:tabs>
          <w:tab w:val="left" w:pos="1880"/>
        </w:tabs>
        <w:spacing w:before="120" w:after="120"/>
        <w:rPr>
          <w:b/>
          <w:lang w:val="en-US" w:eastAsia="zh-CN"/>
        </w:rPr>
      </w:pPr>
      <w:r>
        <w:rPr>
          <w:b/>
          <w:lang w:val="en-US" w:eastAsia="zh-CN"/>
        </w:rPr>
        <w:t>Observation 2: For SD-CDD with legacy synchronization (i.e. cyclic delay value not known by receiver), the performance is degraded greatly for 1.5us delay. For SD-CDD with 0.5us/1.0us delay values, SD-CDD achieves moderate diversity gains in some cases while in other cases, SD-CDD is similar to or even worse than 1TX.</w:t>
      </w:r>
    </w:p>
    <w:p w14:paraId="50DFAFFD" w14:textId="384AC037" w:rsidR="005E634B" w:rsidRDefault="005E634B">
      <w:pPr>
        <w:jc w:val="both"/>
        <w:rPr>
          <w:lang w:val="en-US" w:eastAsia="zh-CN"/>
        </w:rPr>
      </w:pPr>
    </w:p>
    <w:p w14:paraId="3257CB80" w14:textId="77777777" w:rsidR="004563D1" w:rsidRPr="00274CA3" w:rsidRDefault="004563D1" w:rsidP="004563D1">
      <w:pPr>
        <w:jc w:val="both"/>
        <w:rPr>
          <w:lang w:eastAsia="zh-CN"/>
        </w:rPr>
      </w:pPr>
      <w:r w:rsidRPr="002B2DCC">
        <w:rPr>
          <w:rFonts w:hint="eastAsia"/>
          <w:b/>
          <w:lang w:val="en-US" w:eastAsia="zh-CN"/>
        </w:rPr>
        <w:t xml:space="preserve">Proposal 1: </w:t>
      </w:r>
      <w:r w:rsidRPr="002B2DCC">
        <w:rPr>
          <w:b/>
          <w:lang w:val="en-US" w:eastAsia="zh-CN"/>
        </w:rPr>
        <w:t xml:space="preserve">For PSCCH, the cyclic delay value </w:t>
      </w:r>
      <w:r>
        <w:rPr>
          <w:b/>
          <w:lang w:val="en-US" w:eastAsia="zh-CN"/>
        </w:rPr>
        <w:t xml:space="preserve">for SD-CDD </w:t>
      </w:r>
      <w:r w:rsidRPr="002B2DCC">
        <w:rPr>
          <w:b/>
          <w:lang w:val="en-US" w:eastAsia="zh-CN"/>
        </w:rPr>
        <w:t>is left for UE implementation.</w:t>
      </w:r>
    </w:p>
    <w:p w14:paraId="26BCC17E" w14:textId="224BE600" w:rsidR="004563D1" w:rsidRPr="004563D1" w:rsidRDefault="004563D1" w:rsidP="004563D1">
      <w:pPr>
        <w:jc w:val="both"/>
        <w:rPr>
          <w:lang w:eastAsia="zh-CN"/>
        </w:rPr>
      </w:pPr>
      <w:r w:rsidRPr="00C72780">
        <w:rPr>
          <w:rFonts w:hint="eastAsia"/>
          <w:b/>
          <w:lang w:val="en-US" w:eastAsia="zh-CN"/>
        </w:rPr>
        <w:t xml:space="preserve">Proposal 2: </w:t>
      </w:r>
      <w:r w:rsidRPr="00C72780">
        <w:rPr>
          <w:b/>
          <w:lang w:val="en-US" w:eastAsia="zh-CN"/>
        </w:rPr>
        <w:t xml:space="preserve">For PSSCH, SD-CDD could be used with dynamic indication in PSCCH. It is preferred </w:t>
      </w:r>
      <w:r w:rsidR="00595887">
        <w:rPr>
          <w:b/>
          <w:lang w:val="en-US" w:eastAsia="zh-CN"/>
        </w:rPr>
        <w:t xml:space="preserve">that </w:t>
      </w:r>
      <w:bookmarkStart w:id="0" w:name="_GoBack"/>
      <w:bookmarkEnd w:id="0"/>
      <w:r w:rsidRPr="00C72780">
        <w:rPr>
          <w:b/>
          <w:lang w:val="en-US" w:eastAsia="zh-CN"/>
        </w:rPr>
        <w:t>the cyclic delay value is known by the receiver to enable performance enhancement (fixed or configured in specification).</w:t>
      </w:r>
    </w:p>
    <w:p w14:paraId="10649619" w14:textId="77777777" w:rsidR="004563D1" w:rsidRPr="004563D1" w:rsidRDefault="004563D1">
      <w:pPr>
        <w:jc w:val="both"/>
        <w:rPr>
          <w:lang w:eastAsia="zh-CN"/>
        </w:rPr>
      </w:pPr>
    </w:p>
    <w:p w14:paraId="306F55ED" w14:textId="77777777" w:rsidR="005E634B" w:rsidRDefault="009C6C59">
      <w:pPr>
        <w:pStyle w:val="Heading1"/>
      </w:pPr>
      <w:r>
        <w:t>References</w:t>
      </w:r>
    </w:p>
    <w:p w14:paraId="4C84DCD3" w14:textId="46FF7DD7" w:rsidR="005E634B" w:rsidRDefault="00302DDC">
      <w:pPr>
        <w:numPr>
          <w:ilvl w:val="0"/>
          <w:numId w:val="1"/>
        </w:numPr>
        <w:textAlignment w:val="baseline"/>
      </w:pPr>
      <w:r>
        <w:rPr>
          <w:lang w:eastAsia="zh-CN"/>
        </w:rPr>
        <w:t>RAN1#92</w:t>
      </w:r>
      <w:r w:rsidR="009C6C59">
        <w:rPr>
          <w:lang w:eastAsia="zh-CN"/>
        </w:rPr>
        <w:t xml:space="preserve"> chairman notes.</w:t>
      </w:r>
    </w:p>
    <w:p w14:paraId="27B86A30" w14:textId="429781DE" w:rsidR="00817ACB" w:rsidRDefault="00817ACB" w:rsidP="00817ACB">
      <w:pPr>
        <w:numPr>
          <w:ilvl w:val="0"/>
          <w:numId w:val="1"/>
        </w:numPr>
        <w:textAlignment w:val="baseline"/>
      </w:pPr>
      <w:r>
        <w:rPr>
          <w:lang w:eastAsia="zh-CN"/>
        </w:rPr>
        <w:t>RAN1#90bis chairman notes.</w:t>
      </w:r>
    </w:p>
    <w:p w14:paraId="2BB9D5D1" w14:textId="553A7865" w:rsidR="00F66D1C" w:rsidRDefault="00F66D1C">
      <w:pPr>
        <w:spacing w:after="0"/>
      </w:pPr>
    </w:p>
    <w:p w14:paraId="134C8B6B" w14:textId="77777777" w:rsidR="00F66D1C" w:rsidRDefault="00F66D1C" w:rsidP="00F66D1C">
      <w:pPr>
        <w:pStyle w:val="Heading1"/>
      </w:pPr>
      <w:r>
        <w:t>Appendix A</w:t>
      </w:r>
    </w:p>
    <w:p w14:paraId="7A8D4F33" w14:textId="77777777" w:rsidR="00F66D1C" w:rsidRPr="005A0240" w:rsidRDefault="00F66D1C" w:rsidP="00F66D1C">
      <w:pPr>
        <w:widowControl w:val="0"/>
        <w:tabs>
          <w:tab w:val="num" w:pos="708"/>
        </w:tabs>
        <w:spacing w:after="120"/>
        <w:jc w:val="both"/>
        <w:rPr>
          <w:lang w:val="en-US"/>
        </w:rPr>
      </w:pPr>
      <w:r w:rsidRPr="005A0240">
        <w:rPr>
          <w:lang w:val="en-US"/>
        </w:rPr>
        <w:t xml:space="preserve">In this section, we provide </w:t>
      </w:r>
      <w:r>
        <w:rPr>
          <w:rFonts w:hint="eastAsia"/>
          <w:lang w:val="en-US" w:eastAsia="zh-CN"/>
        </w:rPr>
        <w:t>simulation parameter setting of the link level simulations</w:t>
      </w:r>
      <w:r>
        <w:rPr>
          <w:lang w:val="en-US" w:eastAsia="zh-CN"/>
        </w:rPr>
        <w:t xml:space="preserve"> in this paper</w:t>
      </w:r>
      <w:r w:rsidRPr="005A0240">
        <w:rPr>
          <w:lang w:val="en-US"/>
        </w:rPr>
        <w:t>.</w:t>
      </w:r>
    </w:p>
    <w:p w14:paraId="1A2454BC" w14:textId="77777777" w:rsidR="00F66D1C" w:rsidRDefault="00F66D1C" w:rsidP="00F66D1C">
      <w:pPr>
        <w:pStyle w:val="Caption"/>
        <w:jc w:val="center"/>
        <w:rPr>
          <w:b/>
          <w:bCs/>
          <w:lang w:val="en-US"/>
        </w:rPr>
      </w:pPr>
    </w:p>
    <w:p w14:paraId="7ED377DA" w14:textId="44F34C9D" w:rsidR="00F66D1C" w:rsidRPr="00A272F4" w:rsidRDefault="00F66D1C" w:rsidP="00F66D1C">
      <w:pPr>
        <w:pStyle w:val="Caption"/>
        <w:jc w:val="center"/>
        <w:rPr>
          <w:b/>
          <w:lang w:val="en-US"/>
        </w:rPr>
      </w:pPr>
      <w:r w:rsidRPr="00BD4A6E">
        <w:rPr>
          <w:lang w:val="en-US"/>
        </w:rPr>
        <w:t xml:space="preserve">Table </w:t>
      </w:r>
      <w:r>
        <w:rPr>
          <w:rFonts w:hint="eastAsia"/>
          <w:lang w:val="en-US" w:eastAsia="zh-CN"/>
        </w:rPr>
        <w:t>1</w:t>
      </w:r>
      <w:r w:rsidRPr="00BD4A6E">
        <w:rPr>
          <w:lang w:val="en-US"/>
        </w:rPr>
        <w:t xml:space="preserve">: </w:t>
      </w:r>
      <w:r>
        <w:rPr>
          <w:lang w:val="en-US"/>
        </w:rPr>
        <w:t>Evaluation conditions for PSSCH with SD-CDD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F66D1C" w:rsidRPr="00EC5854" w14:paraId="6E5C948C" w14:textId="77777777" w:rsidTr="009C503C">
        <w:trPr>
          <w:jc w:val="center"/>
        </w:trPr>
        <w:tc>
          <w:tcPr>
            <w:tcW w:w="2501" w:type="dxa"/>
            <w:shd w:val="clear" w:color="auto" w:fill="auto"/>
          </w:tcPr>
          <w:p w14:paraId="11A9D1F2" w14:textId="77777777" w:rsidR="00F66D1C" w:rsidRPr="009938B1" w:rsidRDefault="00F66D1C" w:rsidP="009C503C">
            <w:pPr>
              <w:keepNext/>
              <w:keepLines/>
              <w:spacing w:afterLines="50" w:after="120"/>
              <w:rPr>
                <w:b/>
                <w:color w:val="000000"/>
                <w:lang w:eastAsia="zh-CN"/>
              </w:rPr>
            </w:pPr>
            <w:r w:rsidRPr="009938B1">
              <w:rPr>
                <w:rFonts w:hint="eastAsia"/>
                <w:b/>
                <w:color w:val="000000"/>
                <w:lang w:eastAsia="zh-CN"/>
              </w:rPr>
              <w:t>Parameters</w:t>
            </w:r>
          </w:p>
        </w:tc>
        <w:tc>
          <w:tcPr>
            <w:tcW w:w="5145" w:type="dxa"/>
            <w:shd w:val="clear" w:color="auto" w:fill="auto"/>
          </w:tcPr>
          <w:p w14:paraId="3AE7EC2F" w14:textId="77777777" w:rsidR="00F66D1C" w:rsidRPr="009938B1" w:rsidRDefault="00F66D1C" w:rsidP="009C503C">
            <w:pPr>
              <w:keepNext/>
              <w:keepLines/>
              <w:spacing w:afterLines="50" w:after="120"/>
              <w:rPr>
                <w:b/>
                <w:color w:val="000000"/>
                <w:lang w:eastAsia="zh-CN"/>
              </w:rPr>
            </w:pPr>
            <w:r w:rsidRPr="009938B1">
              <w:rPr>
                <w:rFonts w:hint="eastAsia"/>
                <w:b/>
                <w:color w:val="000000"/>
                <w:lang w:eastAsia="zh-CN"/>
              </w:rPr>
              <w:t>Values</w:t>
            </w:r>
          </w:p>
        </w:tc>
      </w:tr>
      <w:tr w:rsidR="00F66D1C" w:rsidRPr="00EC5854" w14:paraId="54645EA9" w14:textId="77777777" w:rsidTr="009C503C">
        <w:trPr>
          <w:jc w:val="center"/>
        </w:trPr>
        <w:tc>
          <w:tcPr>
            <w:tcW w:w="2501" w:type="dxa"/>
            <w:shd w:val="clear" w:color="auto" w:fill="auto"/>
          </w:tcPr>
          <w:p w14:paraId="70BBB804" w14:textId="77777777" w:rsidR="00F66D1C" w:rsidRPr="00EC5854" w:rsidRDefault="00F66D1C" w:rsidP="009C503C">
            <w:pPr>
              <w:keepNext/>
              <w:keepLines/>
              <w:spacing w:afterLines="50" w:after="120"/>
              <w:rPr>
                <w:color w:val="000000"/>
                <w:lang w:eastAsia="zh-CN"/>
              </w:rPr>
            </w:pPr>
            <w:r w:rsidRPr="00EC5854">
              <w:rPr>
                <w:rFonts w:hint="eastAsia"/>
                <w:color w:val="000000"/>
                <w:lang w:eastAsia="zh-CN"/>
              </w:rPr>
              <w:t>Carrier frequency</w:t>
            </w:r>
          </w:p>
        </w:tc>
        <w:tc>
          <w:tcPr>
            <w:tcW w:w="5145" w:type="dxa"/>
            <w:shd w:val="clear" w:color="auto" w:fill="auto"/>
          </w:tcPr>
          <w:p w14:paraId="6C8F66B7" w14:textId="4E04270C" w:rsidR="00F66D1C" w:rsidRPr="00EC5854" w:rsidRDefault="00F66D1C" w:rsidP="009C503C">
            <w:pPr>
              <w:keepNext/>
              <w:keepLines/>
              <w:spacing w:afterLines="50" w:after="120"/>
              <w:rPr>
                <w:color w:val="000000"/>
                <w:lang w:eastAsia="zh-CN"/>
              </w:rPr>
            </w:pPr>
            <w:r>
              <w:rPr>
                <w:rFonts w:hint="eastAsia"/>
                <w:color w:val="000000"/>
                <w:lang w:eastAsia="zh-CN"/>
              </w:rPr>
              <w:t>5.</w:t>
            </w:r>
            <w:r>
              <w:rPr>
                <w:color w:val="000000"/>
                <w:lang w:eastAsia="zh-CN"/>
              </w:rPr>
              <w:t>9</w:t>
            </w:r>
            <w:r w:rsidRPr="00EC5854">
              <w:rPr>
                <w:rFonts w:hint="eastAsia"/>
                <w:color w:val="000000"/>
                <w:lang w:eastAsia="zh-CN"/>
              </w:rPr>
              <w:t xml:space="preserve"> GHz</w:t>
            </w:r>
          </w:p>
        </w:tc>
      </w:tr>
      <w:tr w:rsidR="00F66D1C" w:rsidRPr="00EC5854" w14:paraId="6B029712" w14:textId="77777777" w:rsidTr="009C503C">
        <w:trPr>
          <w:jc w:val="center"/>
        </w:trPr>
        <w:tc>
          <w:tcPr>
            <w:tcW w:w="2501" w:type="dxa"/>
            <w:shd w:val="clear" w:color="auto" w:fill="auto"/>
          </w:tcPr>
          <w:p w14:paraId="29904DB1" w14:textId="77777777" w:rsidR="00F66D1C" w:rsidRPr="00EC5854" w:rsidRDefault="00F66D1C" w:rsidP="009C503C">
            <w:pPr>
              <w:keepNext/>
              <w:keepLines/>
              <w:spacing w:afterLines="50" w:after="120"/>
              <w:rPr>
                <w:color w:val="000000"/>
                <w:lang w:eastAsia="zh-CN"/>
              </w:rPr>
            </w:pPr>
            <w:r w:rsidRPr="00EC5854">
              <w:rPr>
                <w:rFonts w:hint="eastAsia"/>
                <w:color w:val="000000"/>
                <w:lang w:eastAsia="zh-CN"/>
              </w:rPr>
              <w:t>Bandwidth</w:t>
            </w:r>
          </w:p>
        </w:tc>
        <w:tc>
          <w:tcPr>
            <w:tcW w:w="5145" w:type="dxa"/>
            <w:shd w:val="clear" w:color="auto" w:fill="auto"/>
          </w:tcPr>
          <w:p w14:paraId="2001400B" w14:textId="77777777" w:rsidR="00F66D1C" w:rsidRPr="00EC5854" w:rsidRDefault="00F66D1C" w:rsidP="009C503C">
            <w:pPr>
              <w:keepNext/>
              <w:keepLines/>
              <w:spacing w:afterLines="50" w:after="120"/>
              <w:rPr>
                <w:color w:val="000000"/>
                <w:lang w:eastAsia="zh-CN"/>
              </w:rPr>
            </w:pPr>
            <w:r w:rsidRPr="00EC5854">
              <w:rPr>
                <w:rFonts w:hint="eastAsia"/>
                <w:color w:val="000000"/>
                <w:lang w:eastAsia="zh-CN"/>
              </w:rPr>
              <w:t>10MHz</w:t>
            </w:r>
          </w:p>
        </w:tc>
      </w:tr>
      <w:tr w:rsidR="00F66D1C" w:rsidRPr="00EC5854" w14:paraId="36577C38" w14:textId="77777777" w:rsidTr="009C503C">
        <w:trPr>
          <w:jc w:val="center"/>
        </w:trPr>
        <w:tc>
          <w:tcPr>
            <w:tcW w:w="2501" w:type="dxa"/>
            <w:shd w:val="clear" w:color="auto" w:fill="auto"/>
          </w:tcPr>
          <w:p w14:paraId="5D6A8CC4" w14:textId="58DF9144" w:rsidR="00F66D1C" w:rsidRPr="00EC5854" w:rsidRDefault="00F66D1C" w:rsidP="009C503C">
            <w:pPr>
              <w:keepNext/>
              <w:keepLines/>
              <w:spacing w:afterLines="50" w:after="120"/>
              <w:rPr>
                <w:color w:val="000000"/>
                <w:lang w:eastAsia="zh-CN"/>
              </w:rPr>
            </w:pPr>
            <w:r w:rsidRPr="00EC5854">
              <w:rPr>
                <w:rFonts w:hint="eastAsia"/>
                <w:color w:val="000000"/>
                <w:lang w:eastAsia="zh-CN"/>
              </w:rPr>
              <w:t xml:space="preserve">V2V </w:t>
            </w:r>
            <w:r>
              <w:rPr>
                <w:color w:val="000000"/>
                <w:lang w:eastAsia="zh-CN"/>
              </w:rPr>
              <w:t xml:space="preserve">packet </w:t>
            </w:r>
            <w:r w:rsidRPr="00EC5854">
              <w:rPr>
                <w:rFonts w:hint="eastAsia"/>
                <w:color w:val="000000"/>
                <w:lang w:eastAsia="zh-CN"/>
              </w:rPr>
              <w:t>size</w:t>
            </w:r>
            <w:r>
              <w:rPr>
                <w:color w:val="000000"/>
                <w:lang w:eastAsia="zh-CN"/>
              </w:rPr>
              <w:t xml:space="preserve"> and transmission BW</w:t>
            </w:r>
          </w:p>
        </w:tc>
        <w:tc>
          <w:tcPr>
            <w:tcW w:w="5145" w:type="dxa"/>
            <w:shd w:val="clear" w:color="auto" w:fill="auto"/>
          </w:tcPr>
          <w:p w14:paraId="5BA72586" w14:textId="05BCA5A4" w:rsidR="00F66D1C" w:rsidRPr="00D87463" w:rsidRDefault="00F66D1C" w:rsidP="00F66D1C">
            <w:pPr>
              <w:widowControl w:val="0"/>
              <w:spacing w:afterLines="50" w:after="120"/>
              <w:rPr>
                <w:color w:val="000000"/>
                <w:lang w:eastAsia="zh-CN"/>
              </w:rPr>
            </w:pPr>
            <w:r>
              <w:rPr>
                <w:color w:val="000000"/>
                <w:lang w:eastAsia="zh-CN"/>
              </w:rPr>
              <w:t>300</w:t>
            </w:r>
            <w:r>
              <w:rPr>
                <w:rFonts w:hint="eastAsia"/>
                <w:color w:val="000000"/>
                <w:lang w:eastAsia="zh-CN"/>
              </w:rPr>
              <w:t xml:space="preserve"> bytes</w:t>
            </w:r>
            <w:r>
              <w:rPr>
                <w:color w:val="000000"/>
                <w:lang w:eastAsia="zh-CN"/>
              </w:rPr>
              <w:t xml:space="preserve"> over 20PRBs, 190 bytes over 12PRBs, 128 bytes over 8PRBs, all with RV0</w:t>
            </w:r>
          </w:p>
        </w:tc>
      </w:tr>
      <w:tr w:rsidR="00F66D1C" w:rsidRPr="00BC0892" w14:paraId="16CEDBA4" w14:textId="77777777" w:rsidTr="009C503C">
        <w:trPr>
          <w:jc w:val="center"/>
        </w:trPr>
        <w:tc>
          <w:tcPr>
            <w:tcW w:w="2501" w:type="dxa"/>
            <w:shd w:val="clear" w:color="auto" w:fill="auto"/>
          </w:tcPr>
          <w:p w14:paraId="58C9284D" w14:textId="77777777" w:rsidR="00F66D1C" w:rsidRPr="00EC5854" w:rsidRDefault="00F66D1C" w:rsidP="009C503C">
            <w:pPr>
              <w:keepNext/>
              <w:keepLines/>
              <w:spacing w:afterLines="50" w:after="120"/>
              <w:rPr>
                <w:color w:val="000000"/>
                <w:lang w:eastAsia="zh-CN"/>
              </w:rPr>
            </w:pPr>
            <w:r>
              <w:rPr>
                <w:rFonts w:hint="eastAsia"/>
                <w:color w:val="000000"/>
                <w:lang w:eastAsia="zh-CN"/>
              </w:rPr>
              <w:t xml:space="preserve">Transmit diversity </w:t>
            </w:r>
          </w:p>
        </w:tc>
        <w:tc>
          <w:tcPr>
            <w:tcW w:w="5145" w:type="dxa"/>
            <w:shd w:val="clear" w:color="auto" w:fill="auto"/>
          </w:tcPr>
          <w:p w14:paraId="2188C3DE" w14:textId="3EF7AA3A" w:rsidR="00F66D1C" w:rsidRPr="00EC5854" w:rsidRDefault="00F66D1C" w:rsidP="009C503C">
            <w:pPr>
              <w:widowControl w:val="0"/>
              <w:spacing w:afterLines="50" w:after="120"/>
              <w:rPr>
                <w:color w:val="000000"/>
                <w:lang w:eastAsia="zh-CN"/>
              </w:rPr>
            </w:pPr>
            <w:r>
              <w:rPr>
                <w:color w:val="000000"/>
                <w:lang w:eastAsia="zh-CN"/>
              </w:rPr>
              <w:t>SD-CDD with delay values of 0.5us, 1.0us and 1.5us</w:t>
            </w:r>
          </w:p>
        </w:tc>
      </w:tr>
      <w:tr w:rsidR="00F66D1C" w:rsidRPr="00EC5854" w14:paraId="54789C2A" w14:textId="77777777" w:rsidTr="009C503C">
        <w:trPr>
          <w:jc w:val="center"/>
        </w:trPr>
        <w:tc>
          <w:tcPr>
            <w:tcW w:w="2501" w:type="dxa"/>
            <w:shd w:val="clear" w:color="auto" w:fill="auto"/>
          </w:tcPr>
          <w:p w14:paraId="3B6DC672" w14:textId="77777777" w:rsidR="00F66D1C" w:rsidRPr="00EC5854" w:rsidRDefault="00F66D1C" w:rsidP="009C503C">
            <w:pPr>
              <w:keepNext/>
              <w:keepLines/>
              <w:spacing w:afterLines="50" w:after="120"/>
              <w:rPr>
                <w:color w:val="000000"/>
                <w:lang w:eastAsia="zh-CN"/>
              </w:rPr>
            </w:pPr>
            <w:r w:rsidRPr="00EC5854">
              <w:rPr>
                <w:rFonts w:hint="eastAsia"/>
                <w:color w:val="000000"/>
                <w:lang w:eastAsia="zh-CN"/>
              </w:rPr>
              <w:t>Antenna configurations</w:t>
            </w:r>
          </w:p>
        </w:tc>
        <w:tc>
          <w:tcPr>
            <w:tcW w:w="5145" w:type="dxa"/>
            <w:shd w:val="clear" w:color="auto" w:fill="auto"/>
          </w:tcPr>
          <w:p w14:paraId="7D62DB00" w14:textId="77777777" w:rsidR="00F66D1C" w:rsidRPr="00EC5854" w:rsidRDefault="00F66D1C" w:rsidP="009C503C">
            <w:pPr>
              <w:keepNext/>
              <w:keepLines/>
              <w:spacing w:afterLines="50" w:after="120"/>
              <w:rPr>
                <w:color w:val="000000"/>
                <w:lang w:eastAsia="zh-CN"/>
              </w:rPr>
            </w:pPr>
            <w:r>
              <w:rPr>
                <w:rFonts w:hint="eastAsia"/>
                <w:color w:val="000000"/>
                <w:lang w:eastAsia="zh-CN"/>
              </w:rPr>
              <w:t>2</w:t>
            </w:r>
            <w:r w:rsidRPr="00EC5854">
              <w:rPr>
                <w:rFonts w:hint="eastAsia"/>
                <w:color w:val="000000"/>
                <w:lang w:eastAsia="zh-CN"/>
              </w:rPr>
              <w:t xml:space="preserve"> TX antenna and 2 RX antennas</w:t>
            </w:r>
            <w:r>
              <w:rPr>
                <w:rFonts w:hint="eastAsia"/>
                <w:color w:val="000000"/>
                <w:lang w:eastAsia="zh-CN"/>
              </w:rPr>
              <w:t>, 1 TX antenna for comparison purpose</w:t>
            </w:r>
          </w:p>
        </w:tc>
      </w:tr>
      <w:tr w:rsidR="00F66D1C" w:rsidRPr="00EC5854" w14:paraId="7390AEFC" w14:textId="77777777" w:rsidTr="009C503C">
        <w:trPr>
          <w:jc w:val="center"/>
        </w:trPr>
        <w:tc>
          <w:tcPr>
            <w:tcW w:w="2501" w:type="dxa"/>
            <w:shd w:val="clear" w:color="auto" w:fill="auto"/>
          </w:tcPr>
          <w:p w14:paraId="320BD931" w14:textId="77777777" w:rsidR="00F66D1C" w:rsidRPr="00EC5854" w:rsidRDefault="00F66D1C" w:rsidP="009C503C">
            <w:pPr>
              <w:keepNext/>
              <w:keepLines/>
              <w:spacing w:afterLines="50" w:after="120"/>
              <w:rPr>
                <w:color w:val="000000"/>
                <w:lang w:eastAsia="zh-CN"/>
              </w:rPr>
            </w:pPr>
            <w:r w:rsidRPr="00EC5854">
              <w:rPr>
                <w:rFonts w:hint="eastAsia"/>
                <w:color w:val="000000"/>
                <w:lang w:eastAsia="zh-CN"/>
              </w:rPr>
              <w:t>Channel model</w:t>
            </w:r>
          </w:p>
        </w:tc>
        <w:tc>
          <w:tcPr>
            <w:tcW w:w="5145" w:type="dxa"/>
            <w:shd w:val="clear" w:color="auto" w:fill="auto"/>
          </w:tcPr>
          <w:p w14:paraId="5ED6DAB1" w14:textId="324B06C8" w:rsidR="00F66D1C" w:rsidRPr="00F66D1C" w:rsidRDefault="00F66D1C" w:rsidP="009C503C">
            <w:pPr>
              <w:keepNext/>
              <w:keepLines/>
              <w:spacing w:afterLines="50" w:after="120"/>
              <w:rPr>
                <w:color w:val="000000"/>
                <w:lang w:eastAsia="zh-CN"/>
              </w:rPr>
            </w:pPr>
            <w:r>
              <w:rPr>
                <w:rFonts w:hint="eastAsia"/>
                <w:color w:val="000000"/>
                <w:lang w:eastAsia="zh-CN"/>
              </w:rPr>
              <w:t>ITU U</w:t>
            </w:r>
            <w:r>
              <w:rPr>
                <w:color w:val="000000"/>
                <w:lang w:eastAsia="zh-CN"/>
              </w:rPr>
              <w:t>M</w:t>
            </w:r>
            <w:r>
              <w:rPr>
                <w:rFonts w:hint="eastAsia"/>
                <w:color w:val="000000"/>
                <w:lang w:eastAsia="zh-CN"/>
              </w:rPr>
              <w:t xml:space="preserve">i </w:t>
            </w:r>
            <w:r w:rsidRPr="00EC5854">
              <w:rPr>
                <w:rFonts w:hint="eastAsia"/>
                <w:color w:val="000000"/>
                <w:lang w:eastAsia="zh-CN"/>
              </w:rPr>
              <w:t xml:space="preserve">NLOS </w:t>
            </w:r>
            <w:r>
              <w:rPr>
                <w:color w:val="000000"/>
                <w:lang w:eastAsia="zh-CN"/>
              </w:rPr>
              <w:t>with relative 30kmph, 120kmph and 280kmph</w:t>
            </w:r>
          </w:p>
        </w:tc>
      </w:tr>
      <w:tr w:rsidR="00F66D1C" w:rsidRPr="00EC5854" w14:paraId="239FB43E" w14:textId="77777777" w:rsidTr="009C503C">
        <w:trPr>
          <w:jc w:val="center"/>
        </w:trPr>
        <w:tc>
          <w:tcPr>
            <w:tcW w:w="2501" w:type="dxa"/>
            <w:shd w:val="clear" w:color="auto" w:fill="auto"/>
          </w:tcPr>
          <w:p w14:paraId="1095EEF6" w14:textId="77777777" w:rsidR="00F66D1C" w:rsidRPr="00EC5854" w:rsidRDefault="00F66D1C" w:rsidP="009C503C">
            <w:pPr>
              <w:keepNext/>
              <w:keepLines/>
              <w:spacing w:afterLines="50" w:after="120"/>
              <w:rPr>
                <w:color w:val="000000"/>
                <w:lang w:eastAsia="zh-CN"/>
              </w:rPr>
            </w:pPr>
            <w:r w:rsidRPr="00EC5854">
              <w:rPr>
                <w:rFonts w:hint="eastAsia"/>
                <w:color w:val="000000"/>
                <w:lang w:eastAsia="zh-CN"/>
              </w:rPr>
              <w:t>Frequency offsets</w:t>
            </w:r>
          </w:p>
        </w:tc>
        <w:tc>
          <w:tcPr>
            <w:tcW w:w="5145" w:type="dxa"/>
            <w:shd w:val="clear" w:color="auto" w:fill="auto"/>
          </w:tcPr>
          <w:p w14:paraId="62FD1F1E" w14:textId="77777777" w:rsidR="00F66D1C" w:rsidRPr="00ED5C4C" w:rsidRDefault="00F66D1C" w:rsidP="009C503C">
            <w:pPr>
              <w:keepNext/>
              <w:keepLines/>
              <w:spacing w:afterLines="50" w:after="120"/>
              <w:rPr>
                <w:color w:val="000000"/>
                <w:lang w:eastAsia="zh-CN"/>
              </w:rPr>
            </w:pPr>
            <w:r>
              <w:rPr>
                <w:color w:val="000000"/>
                <w:lang w:eastAsia="zh-CN"/>
              </w:rPr>
              <w:t xml:space="preserve">Fixed </w:t>
            </w:r>
            <w:r>
              <w:rPr>
                <w:rFonts w:hint="eastAsia"/>
                <w:color w:val="000000"/>
                <w:lang w:eastAsia="zh-CN"/>
              </w:rPr>
              <w:t>1.8kHz</w:t>
            </w:r>
          </w:p>
        </w:tc>
      </w:tr>
      <w:tr w:rsidR="00F66D1C" w:rsidRPr="00EC5854" w14:paraId="29386099" w14:textId="77777777" w:rsidTr="009C503C">
        <w:trPr>
          <w:jc w:val="center"/>
        </w:trPr>
        <w:tc>
          <w:tcPr>
            <w:tcW w:w="2501" w:type="dxa"/>
            <w:shd w:val="clear" w:color="auto" w:fill="auto"/>
          </w:tcPr>
          <w:p w14:paraId="40D2690B" w14:textId="77777777" w:rsidR="00F66D1C" w:rsidRPr="00EC5854" w:rsidRDefault="00F66D1C" w:rsidP="009C503C">
            <w:pPr>
              <w:keepNext/>
              <w:keepLines/>
              <w:spacing w:afterLines="50" w:after="120"/>
              <w:rPr>
                <w:color w:val="000000"/>
                <w:lang w:eastAsia="zh-CN"/>
              </w:rPr>
            </w:pPr>
            <w:r>
              <w:rPr>
                <w:color w:val="000000"/>
                <w:lang w:eastAsia="zh-CN"/>
              </w:rPr>
              <w:t>I</w:t>
            </w:r>
            <w:r>
              <w:rPr>
                <w:rFonts w:hint="eastAsia"/>
                <w:color w:val="000000"/>
                <w:lang w:eastAsia="zh-CN"/>
              </w:rPr>
              <w:t>nitial timing offset</w:t>
            </w:r>
          </w:p>
        </w:tc>
        <w:tc>
          <w:tcPr>
            <w:tcW w:w="5145" w:type="dxa"/>
            <w:shd w:val="clear" w:color="auto" w:fill="auto"/>
          </w:tcPr>
          <w:p w14:paraId="63149F83" w14:textId="77777777" w:rsidR="00F66D1C" w:rsidRDefault="00F66D1C" w:rsidP="009C503C">
            <w:pPr>
              <w:keepNext/>
              <w:keepLines/>
              <w:spacing w:afterLines="50" w:after="120"/>
              <w:rPr>
                <w:color w:val="000000"/>
                <w:lang w:eastAsia="zh-CN"/>
              </w:rPr>
            </w:pPr>
            <w:r>
              <w:rPr>
                <w:rFonts w:hint="eastAsia"/>
                <w:color w:val="000000"/>
                <w:lang w:eastAsia="zh-CN"/>
              </w:rPr>
              <w:t>1us</w:t>
            </w:r>
          </w:p>
        </w:tc>
      </w:tr>
      <w:tr w:rsidR="00F66D1C" w:rsidRPr="00EC5854" w14:paraId="15782012" w14:textId="77777777" w:rsidTr="009C503C">
        <w:trPr>
          <w:jc w:val="center"/>
        </w:trPr>
        <w:tc>
          <w:tcPr>
            <w:tcW w:w="2501" w:type="dxa"/>
            <w:shd w:val="clear" w:color="auto" w:fill="auto"/>
          </w:tcPr>
          <w:p w14:paraId="72DE98A8" w14:textId="77777777" w:rsidR="00F66D1C" w:rsidRPr="00EC5854" w:rsidRDefault="00F66D1C" w:rsidP="009C503C">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145" w:type="dxa"/>
            <w:shd w:val="clear" w:color="auto" w:fill="auto"/>
          </w:tcPr>
          <w:p w14:paraId="60936562" w14:textId="77777777" w:rsidR="00F66D1C" w:rsidRDefault="00F66D1C" w:rsidP="009C503C">
            <w:pPr>
              <w:keepNext/>
              <w:keepLines/>
              <w:spacing w:afterLines="50" w:after="120"/>
              <w:rPr>
                <w:color w:val="000000"/>
                <w:lang w:eastAsia="zh-CN"/>
              </w:rPr>
            </w:pPr>
            <w:r>
              <w:rPr>
                <w:color w:val="000000"/>
                <w:lang w:eastAsia="zh-CN"/>
              </w:rPr>
              <w:t>P</w:t>
            </w:r>
            <w:r>
              <w:rPr>
                <w:rFonts w:hint="eastAsia"/>
                <w:color w:val="000000"/>
                <w:lang w:eastAsia="zh-CN"/>
              </w:rPr>
              <w:t>ractical, including</w:t>
            </w:r>
          </w:p>
          <w:p w14:paraId="11A5404A" w14:textId="2E892150" w:rsidR="00F66D1C" w:rsidRDefault="00F66D1C" w:rsidP="009C503C">
            <w:pPr>
              <w:keepNext/>
              <w:keepLines/>
              <w:spacing w:afterLines="50" w:after="120"/>
              <w:rPr>
                <w:color w:val="000000"/>
                <w:lang w:eastAsia="zh-CN"/>
              </w:rPr>
            </w:pPr>
            <w:r>
              <w:rPr>
                <w:color w:val="000000"/>
                <w:lang w:eastAsia="zh-CN"/>
              </w:rPr>
              <w:t xml:space="preserve">Enhanced half-symbol based timing/frequency synchronization and legacy half-symbol based synchronization </w:t>
            </w:r>
          </w:p>
          <w:p w14:paraId="0BA008A4" w14:textId="77777777" w:rsidR="00F66D1C" w:rsidRPr="00EC5854" w:rsidRDefault="00F66D1C" w:rsidP="009C503C">
            <w:pPr>
              <w:keepNext/>
              <w:keepLines/>
              <w:spacing w:afterLines="50" w:after="120"/>
              <w:rPr>
                <w:color w:val="000000"/>
                <w:lang w:eastAsia="zh-CN"/>
              </w:rPr>
            </w:pPr>
            <w:r>
              <w:rPr>
                <w:color w:val="000000"/>
                <w:lang w:eastAsia="zh-CN"/>
              </w:rPr>
              <w:t>LMMSE channel estimation in frequency and linear interpolation in time</w:t>
            </w:r>
          </w:p>
        </w:tc>
      </w:tr>
      <w:tr w:rsidR="00F66D1C" w:rsidRPr="00EC5854" w14:paraId="0D791955" w14:textId="77777777" w:rsidTr="009C503C">
        <w:trPr>
          <w:jc w:val="center"/>
        </w:trPr>
        <w:tc>
          <w:tcPr>
            <w:tcW w:w="2501" w:type="dxa"/>
            <w:shd w:val="clear" w:color="auto" w:fill="auto"/>
          </w:tcPr>
          <w:p w14:paraId="3C7317A0" w14:textId="77777777" w:rsidR="00F66D1C" w:rsidRPr="00EC5854" w:rsidRDefault="00F66D1C" w:rsidP="009C503C">
            <w:pPr>
              <w:keepNext/>
              <w:keepLines/>
              <w:spacing w:afterLines="50" w:after="120"/>
              <w:rPr>
                <w:color w:val="000000"/>
                <w:lang w:eastAsia="zh-CN"/>
              </w:rPr>
            </w:pPr>
            <w:r>
              <w:rPr>
                <w:color w:val="000000"/>
                <w:lang w:eastAsia="zh-CN"/>
              </w:rPr>
              <w:t>D</w:t>
            </w:r>
            <w:r>
              <w:rPr>
                <w:rFonts w:hint="eastAsia"/>
                <w:color w:val="000000"/>
                <w:lang w:eastAsia="zh-CN"/>
              </w:rPr>
              <w:t xml:space="preserve">ata </w:t>
            </w:r>
            <w:r>
              <w:rPr>
                <w:color w:val="000000"/>
                <w:lang w:eastAsia="zh-CN"/>
              </w:rPr>
              <w:t>detection</w:t>
            </w:r>
          </w:p>
        </w:tc>
        <w:tc>
          <w:tcPr>
            <w:tcW w:w="5145" w:type="dxa"/>
            <w:shd w:val="clear" w:color="auto" w:fill="auto"/>
          </w:tcPr>
          <w:p w14:paraId="03346E53" w14:textId="1B618271" w:rsidR="00F66D1C" w:rsidRDefault="00F66D1C" w:rsidP="009C503C">
            <w:pPr>
              <w:keepNext/>
              <w:keepLines/>
              <w:spacing w:afterLines="50" w:after="120"/>
              <w:rPr>
                <w:color w:val="000000"/>
                <w:lang w:eastAsia="zh-CN"/>
              </w:rPr>
            </w:pPr>
            <w:r>
              <w:rPr>
                <w:color w:val="000000"/>
                <w:lang w:eastAsia="zh-CN"/>
              </w:rPr>
              <w:t>MRC</w:t>
            </w:r>
          </w:p>
        </w:tc>
      </w:tr>
    </w:tbl>
    <w:p w14:paraId="79CD87AD" w14:textId="77777777" w:rsidR="00F66D1C" w:rsidRPr="009938B1" w:rsidRDefault="00F66D1C" w:rsidP="00F66D1C">
      <w:pPr>
        <w:spacing w:before="120"/>
      </w:pPr>
    </w:p>
    <w:p w14:paraId="455E5A2F" w14:textId="77777777" w:rsidR="00F66D1C" w:rsidRPr="00F66D1C" w:rsidRDefault="00F66D1C" w:rsidP="00F66D1C">
      <w:pPr>
        <w:textAlignment w:val="baseline"/>
      </w:pPr>
    </w:p>
    <w:sectPr w:rsidR="00F66D1C" w:rsidRPr="00F66D1C">
      <w:pgSz w:w="11906" w:h="16838"/>
      <w:pgMar w:top="1416" w:right="1133" w:bottom="1133" w:left="1133" w:header="0" w:footer="0" w:gutter="0"/>
      <w:cols w:space="720"/>
      <w:formProt w:val="0"/>
      <w:docGrid w:linePitch="2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0EEFF" w14:textId="77777777" w:rsidR="00027D5A" w:rsidRDefault="00027D5A" w:rsidP="005E24B8">
      <w:pPr>
        <w:spacing w:after="0"/>
      </w:pPr>
      <w:r>
        <w:separator/>
      </w:r>
    </w:p>
  </w:endnote>
  <w:endnote w:type="continuationSeparator" w:id="0">
    <w:p w14:paraId="3B222C76" w14:textId="77777777" w:rsidR="00027D5A" w:rsidRDefault="00027D5A" w:rsidP="005E2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Liberation Sans">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E7EBE" w14:textId="77777777" w:rsidR="00027D5A" w:rsidRDefault="00027D5A" w:rsidP="005E24B8">
      <w:pPr>
        <w:spacing w:after="0"/>
      </w:pPr>
      <w:r>
        <w:separator/>
      </w:r>
    </w:p>
  </w:footnote>
  <w:footnote w:type="continuationSeparator" w:id="0">
    <w:p w14:paraId="1201C700" w14:textId="77777777" w:rsidR="00027D5A" w:rsidRDefault="00027D5A" w:rsidP="005E24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B4952"/>
    <w:multiLevelType w:val="hybridMultilevel"/>
    <w:tmpl w:val="401824D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75CEF"/>
    <w:multiLevelType w:val="hybridMultilevel"/>
    <w:tmpl w:val="59EAC23E"/>
    <w:lvl w:ilvl="0" w:tplc="F05A3E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111809"/>
    <w:multiLevelType w:val="hybridMultilevel"/>
    <w:tmpl w:val="3178179C"/>
    <w:lvl w:ilvl="0" w:tplc="19D07F7C">
      <w:numFmt w:val="bullet"/>
      <w:lvlText w:val="-"/>
      <w:lvlJc w:val="left"/>
      <w:pPr>
        <w:ind w:left="644" w:hanging="360"/>
      </w:pPr>
      <w:rPr>
        <w:rFonts w:ascii="Times" w:eastAsia="Batang" w:hAnsi="Times" w:cs="Time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22A198D"/>
    <w:multiLevelType w:val="hybridMultilevel"/>
    <w:tmpl w:val="D9C88EBE"/>
    <w:lvl w:ilvl="0" w:tplc="08090015">
      <w:start w:val="1"/>
      <w:numFmt w:val="upp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D2717D1"/>
    <w:multiLevelType w:val="hybridMultilevel"/>
    <w:tmpl w:val="94D07178"/>
    <w:lvl w:ilvl="0" w:tplc="F05A3E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D74579"/>
    <w:multiLevelType w:val="hybridMultilevel"/>
    <w:tmpl w:val="E98E98EC"/>
    <w:lvl w:ilvl="0" w:tplc="666A460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8A4216"/>
    <w:multiLevelType w:val="multilevel"/>
    <w:tmpl w:val="0FB636CC"/>
    <w:lvl w:ilvl="0">
      <w:start w:val="1"/>
      <w:numFmt w:val="bullet"/>
      <w:lvlText w:val=""/>
      <w:lvlJc w:val="left"/>
      <w:pPr>
        <w:ind w:left="840" w:hanging="420"/>
      </w:pPr>
      <w:rPr>
        <w:rFonts w:ascii="Symbol" w:hAnsi="Symbol" w:cs="Times New Roman"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9" w15:restartNumberingAfterBreak="0">
    <w:nsid w:val="39F23BB7"/>
    <w:multiLevelType w:val="hybridMultilevel"/>
    <w:tmpl w:val="5AA8653A"/>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BD7660E"/>
    <w:multiLevelType w:val="hybridMultilevel"/>
    <w:tmpl w:val="F752A496"/>
    <w:lvl w:ilvl="0" w:tplc="01A098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604B5E"/>
    <w:multiLevelType w:val="multilevel"/>
    <w:tmpl w:val="2A7ADE6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52B95B2D"/>
    <w:multiLevelType w:val="hybridMultilevel"/>
    <w:tmpl w:val="B3A2E48A"/>
    <w:lvl w:ilvl="0" w:tplc="A9E66D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C5B9F"/>
    <w:multiLevelType w:val="hybridMultilevel"/>
    <w:tmpl w:val="B1D26D6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C415FF"/>
    <w:multiLevelType w:val="hybridMultilevel"/>
    <w:tmpl w:val="28BE62D4"/>
    <w:lvl w:ilvl="0" w:tplc="C484B0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954443"/>
    <w:multiLevelType w:val="multilevel"/>
    <w:tmpl w:val="0D386B32"/>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hint="default"/>
      </w:rPr>
    </w:lvl>
    <w:lvl w:ilvl="1" w:tplc="3530ED92">
      <w:numFmt w:val="bullet"/>
      <w:lvlText w:val="–"/>
      <w:lvlJc w:val="left"/>
      <w:pPr>
        <w:tabs>
          <w:tab w:val="num" w:pos="1080"/>
        </w:tabs>
        <w:ind w:left="1080" w:hanging="360"/>
      </w:pPr>
      <w:rPr>
        <w:rFonts w:ascii="Arial" w:hAnsi="Arial" w:hint="default"/>
      </w:rPr>
    </w:lvl>
    <w:lvl w:ilvl="2" w:tplc="BB3A501A">
      <w:start w:val="1"/>
      <w:numFmt w:val="bullet"/>
      <w:lvlText w:val="•"/>
      <w:lvlJc w:val="left"/>
      <w:pPr>
        <w:tabs>
          <w:tab w:val="num" w:pos="1800"/>
        </w:tabs>
        <w:ind w:left="1800" w:hanging="360"/>
      </w:pPr>
      <w:rPr>
        <w:rFonts w:ascii="Arial" w:hAnsi="Arial" w:hint="default"/>
      </w:rPr>
    </w:lvl>
    <w:lvl w:ilvl="3" w:tplc="59A68F38" w:tentative="1">
      <w:start w:val="1"/>
      <w:numFmt w:val="bullet"/>
      <w:lvlText w:val="•"/>
      <w:lvlJc w:val="left"/>
      <w:pPr>
        <w:tabs>
          <w:tab w:val="num" w:pos="2520"/>
        </w:tabs>
        <w:ind w:left="2520" w:hanging="360"/>
      </w:pPr>
      <w:rPr>
        <w:rFonts w:ascii="Arial" w:hAnsi="Arial" w:hint="default"/>
      </w:rPr>
    </w:lvl>
    <w:lvl w:ilvl="4" w:tplc="CD68B4FE" w:tentative="1">
      <w:start w:val="1"/>
      <w:numFmt w:val="bullet"/>
      <w:lvlText w:val="•"/>
      <w:lvlJc w:val="left"/>
      <w:pPr>
        <w:tabs>
          <w:tab w:val="num" w:pos="3240"/>
        </w:tabs>
        <w:ind w:left="3240" w:hanging="360"/>
      </w:pPr>
      <w:rPr>
        <w:rFonts w:ascii="Arial" w:hAnsi="Arial" w:hint="default"/>
      </w:rPr>
    </w:lvl>
    <w:lvl w:ilvl="5" w:tplc="09AC630E" w:tentative="1">
      <w:start w:val="1"/>
      <w:numFmt w:val="bullet"/>
      <w:lvlText w:val="•"/>
      <w:lvlJc w:val="left"/>
      <w:pPr>
        <w:tabs>
          <w:tab w:val="num" w:pos="3960"/>
        </w:tabs>
        <w:ind w:left="3960" w:hanging="360"/>
      </w:pPr>
      <w:rPr>
        <w:rFonts w:ascii="Arial" w:hAnsi="Arial" w:hint="default"/>
      </w:rPr>
    </w:lvl>
    <w:lvl w:ilvl="6" w:tplc="831AF21C" w:tentative="1">
      <w:start w:val="1"/>
      <w:numFmt w:val="bullet"/>
      <w:lvlText w:val="•"/>
      <w:lvlJc w:val="left"/>
      <w:pPr>
        <w:tabs>
          <w:tab w:val="num" w:pos="4680"/>
        </w:tabs>
        <w:ind w:left="4680" w:hanging="360"/>
      </w:pPr>
      <w:rPr>
        <w:rFonts w:ascii="Arial" w:hAnsi="Arial" w:hint="default"/>
      </w:rPr>
    </w:lvl>
    <w:lvl w:ilvl="7" w:tplc="9CE0ABFE" w:tentative="1">
      <w:start w:val="1"/>
      <w:numFmt w:val="bullet"/>
      <w:lvlText w:val="•"/>
      <w:lvlJc w:val="left"/>
      <w:pPr>
        <w:tabs>
          <w:tab w:val="num" w:pos="5400"/>
        </w:tabs>
        <w:ind w:left="5400" w:hanging="360"/>
      </w:pPr>
      <w:rPr>
        <w:rFonts w:ascii="Arial" w:hAnsi="Arial" w:hint="default"/>
      </w:rPr>
    </w:lvl>
    <w:lvl w:ilvl="8" w:tplc="AD5063F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3125B17"/>
    <w:multiLevelType w:val="hybridMultilevel"/>
    <w:tmpl w:val="445623E4"/>
    <w:lvl w:ilvl="0" w:tplc="33B29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B631CA"/>
    <w:multiLevelType w:val="multilevel"/>
    <w:tmpl w:val="83F614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7F3B4AD4"/>
    <w:multiLevelType w:val="hybridMultilevel"/>
    <w:tmpl w:val="D5F6D6BE"/>
    <w:lvl w:ilvl="0" w:tplc="D60ACE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9"/>
  </w:num>
  <w:num w:numId="3">
    <w:abstractNumId w:val="8"/>
  </w:num>
  <w:num w:numId="4">
    <w:abstractNumId w:val="12"/>
  </w:num>
  <w:num w:numId="5">
    <w:abstractNumId w:val="11"/>
  </w:num>
  <w:num w:numId="6">
    <w:abstractNumId w:val="15"/>
  </w:num>
  <w:num w:numId="7">
    <w:abstractNumId w:val="4"/>
  </w:num>
  <w:num w:numId="8">
    <w:abstractNumId w:val="10"/>
  </w:num>
  <w:num w:numId="9">
    <w:abstractNumId w:val="6"/>
  </w:num>
  <w:num w:numId="10">
    <w:abstractNumId w:val="18"/>
  </w:num>
  <w:num w:numId="11">
    <w:abstractNumId w:val="7"/>
  </w:num>
  <w:num w:numId="12">
    <w:abstractNumId w:val="17"/>
  </w:num>
  <w:num w:numId="13">
    <w:abstractNumId w:val="14"/>
  </w:num>
  <w:num w:numId="14">
    <w:abstractNumId w:val="3"/>
  </w:num>
  <w:num w:numId="15">
    <w:abstractNumId w:val="13"/>
  </w:num>
  <w:num w:numId="16">
    <w:abstractNumId w:val="0"/>
  </w:num>
  <w:num w:numId="17">
    <w:abstractNumId w:val="9"/>
  </w:num>
  <w:num w:numId="18">
    <w:abstractNumId w:val="2"/>
  </w:num>
  <w:num w:numId="19">
    <w:abstractNumId w:val="20"/>
  </w:num>
  <w:num w:numId="20">
    <w:abstractNumId w:val="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efaultTabStop w:val="28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4B"/>
    <w:rsid w:val="00016D5C"/>
    <w:rsid w:val="00027D5A"/>
    <w:rsid w:val="000326E5"/>
    <w:rsid w:val="00035168"/>
    <w:rsid w:val="00050120"/>
    <w:rsid w:val="000635BE"/>
    <w:rsid w:val="000664C9"/>
    <w:rsid w:val="00077A87"/>
    <w:rsid w:val="00085088"/>
    <w:rsid w:val="00092E4D"/>
    <w:rsid w:val="0009483C"/>
    <w:rsid w:val="000C1A9F"/>
    <w:rsid w:val="000C4110"/>
    <w:rsid w:val="000D17A3"/>
    <w:rsid w:val="000D2E89"/>
    <w:rsid w:val="000F1C08"/>
    <w:rsid w:val="000F52DB"/>
    <w:rsid w:val="000F781F"/>
    <w:rsid w:val="00110139"/>
    <w:rsid w:val="00113855"/>
    <w:rsid w:val="0013529A"/>
    <w:rsid w:val="00147339"/>
    <w:rsid w:val="00152B96"/>
    <w:rsid w:val="00180D79"/>
    <w:rsid w:val="00185CC0"/>
    <w:rsid w:val="001C761D"/>
    <w:rsid w:val="001E0729"/>
    <w:rsid w:val="001E20E3"/>
    <w:rsid w:val="001E6004"/>
    <w:rsid w:val="001F193C"/>
    <w:rsid w:val="001F3623"/>
    <w:rsid w:val="00210362"/>
    <w:rsid w:val="00251298"/>
    <w:rsid w:val="0026596B"/>
    <w:rsid w:val="00270209"/>
    <w:rsid w:val="0027287C"/>
    <w:rsid w:val="00274CA3"/>
    <w:rsid w:val="00274E35"/>
    <w:rsid w:val="00283B1D"/>
    <w:rsid w:val="002A01A1"/>
    <w:rsid w:val="002B073A"/>
    <w:rsid w:val="002B2DCC"/>
    <w:rsid w:val="002D0767"/>
    <w:rsid w:val="00302075"/>
    <w:rsid w:val="00302DDC"/>
    <w:rsid w:val="00303637"/>
    <w:rsid w:val="0032079C"/>
    <w:rsid w:val="003233ED"/>
    <w:rsid w:val="00326C23"/>
    <w:rsid w:val="00345357"/>
    <w:rsid w:val="003520D9"/>
    <w:rsid w:val="003640A4"/>
    <w:rsid w:val="00364DD7"/>
    <w:rsid w:val="0039790A"/>
    <w:rsid w:val="003B510A"/>
    <w:rsid w:val="003E632E"/>
    <w:rsid w:val="004300CE"/>
    <w:rsid w:val="004525EB"/>
    <w:rsid w:val="004563D1"/>
    <w:rsid w:val="0046400C"/>
    <w:rsid w:val="004A6621"/>
    <w:rsid w:val="004C06A7"/>
    <w:rsid w:val="004C7CAE"/>
    <w:rsid w:val="004E13C6"/>
    <w:rsid w:val="0050219D"/>
    <w:rsid w:val="00520993"/>
    <w:rsid w:val="005214A6"/>
    <w:rsid w:val="005356F9"/>
    <w:rsid w:val="00542BEB"/>
    <w:rsid w:val="00550BFB"/>
    <w:rsid w:val="005572B8"/>
    <w:rsid w:val="00571AE9"/>
    <w:rsid w:val="005775E9"/>
    <w:rsid w:val="00595887"/>
    <w:rsid w:val="00596260"/>
    <w:rsid w:val="005C1621"/>
    <w:rsid w:val="005E24B8"/>
    <w:rsid w:val="005E634B"/>
    <w:rsid w:val="00626075"/>
    <w:rsid w:val="00634F11"/>
    <w:rsid w:val="006B02FC"/>
    <w:rsid w:val="006B043D"/>
    <w:rsid w:val="006B5B11"/>
    <w:rsid w:val="006C0594"/>
    <w:rsid w:val="006C0C64"/>
    <w:rsid w:val="006C23B9"/>
    <w:rsid w:val="006C6079"/>
    <w:rsid w:val="00727E50"/>
    <w:rsid w:val="007418B3"/>
    <w:rsid w:val="00753546"/>
    <w:rsid w:val="007631B1"/>
    <w:rsid w:val="00767B94"/>
    <w:rsid w:val="007871CD"/>
    <w:rsid w:val="007947F2"/>
    <w:rsid w:val="007A3E98"/>
    <w:rsid w:val="007B3DCD"/>
    <w:rsid w:val="007C07F8"/>
    <w:rsid w:val="00817ACB"/>
    <w:rsid w:val="008519A6"/>
    <w:rsid w:val="00851BB3"/>
    <w:rsid w:val="00854422"/>
    <w:rsid w:val="008601DB"/>
    <w:rsid w:val="00866895"/>
    <w:rsid w:val="008B3D34"/>
    <w:rsid w:val="008C5305"/>
    <w:rsid w:val="008E4069"/>
    <w:rsid w:val="008E4F8D"/>
    <w:rsid w:val="008F6B86"/>
    <w:rsid w:val="0093449E"/>
    <w:rsid w:val="009450A1"/>
    <w:rsid w:val="009557C5"/>
    <w:rsid w:val="00977411"/>
    <w:rsid w:val="009908AC"/>
    <w:rsid w:val="009C56DA"/>
    <w:rsid w:val="009C6063"/>
    <w:rsid w:val="009C6C59"/>
    <w:rsid w:val="009E138E"/>
    <w:rsid w:val="009E452B"/>
    <w:rsid w:val="009F22AE"/>
    <w:rsid w:val="00A1416D"/>
    <w:rsid w:val="00A27733"/>
    <w:rsid w:val="00A40B56"/>
    <w:rsid w:val="00A527F0"/>
    <w:rsid w:val="00A677AF"/>
    <w:rsid w:val="00A95027"/>
    <w:rsid w:val="00AB32C9"/>
    <w:rsid w:val="00AC1DC2"/>
    <w:rsid w:val="00AC7616"/>
    <w:rsid w:val="00AD739B"/>
    <w:rsid w:val="00AE44AD"/>
    <w:rsid w:val="00B03A16"/>
    <w:rsid w:val="00B139B3"/>
    <w:rsid w:val="00B21B0A"/>
    <w:rsid w:val="00B2611D"/>
    <w:rsid w:val="00B37363"/>
    <w:rsid w:val="00B413B0"/>
    <w:rsid w:val="00B45AA1"/>
    <w:rsid w:val="00B51F38"/>
    <w:rsid w:val="00B860C6"/>
    <w:rsid w:val="00B86FA4"/>
    <w:rsid w:val="00BA191F"/>
    <w:rsid w:val="00BC14FD"/>
    <w:rsid w:val="00BF428B"/>
    <w:rsid w:val="00C25A35"/>
    <w:rsid w:val="00C36203"/>
    <w:rsid w:val="00C64B1A"/>
    <w:rsid w:val="00C668BC"/>
    <w:rsid w:val="00C72780"/>
    <w:rsid w:val="00C83A50"/>
    <w:rsid w:val="00CA20D7"/>
    <w:rsid w:val="00CC414F"/>
    <w:rsid w:val="00D25669"/>
    <w:rsid w:val="00D433C0"/>
    <w:rsid w:val="00D5483C"/>
    <w:rsid w:val="00D6166E"/>
    <w:rsid w:val="00D7729E"/>
    <w:rsid w:val="00D87C39"/>
    <w:rsid w:val="00D9512E"/>
    <w:rsid w:val="00D97C4D"/>
    <w:rsid w:val="00DA7FE1"/>
    <w:rsid w:val="00DB3CCD"/>
    <w:rsid w:val="00DC2226"/>
    <w:rsid w:val="00DF63BA"/>
    <w:rsid w:val="00E03CCA"/>
    <w:rsid w:val="00E11D90"/>
    <w:rsid w:val="00E21969"/>
    <w:rsid w:val="00E221EA"/>
    <w:rsid w:val="00E75960"/>
    <w:rsid w:val="00E83FB6"/>
    <w:rsid w:val="00E84DA3"/>
    <w:rsid w:val="00E97E20"/>
    <w:rsid w:val="00EA5389"/>
    <w:rsid w:val="00EA6246"/>
    <w:rsid w:val="00EB27DB"/>
    <w:rsid w:val="00EB6C45"/>
    <w:rsid w:val="00EC2166"/>
    <w:rsid w:val="00ED4055"/>
    <w:rsid w:val="00ED6EE3"/>
    <w:rsid w:val="00ED7908"/>
    <w:rsid w:val="00EF64BE"/>
    <w:rsid w:val="00F058D2"/>
    <w:rsid w:val="00F17F38"/>
    <w:rsid w:val="00F6223E"/>
    <w:rsid w:val="00F66D1C"/>
    <w:rsid w:val="00F81FBC"/>
    <w:rsid w:val="00F83D19"/>
    <w:rsid w:val="00F86C3C"/>
    <w:rsid w:val="00F9301E"/>
    <w:rsid w:val="00F93C10"/>
    <w:rsid w:val="00FA2C7D"/>
    <w:rsid w:val="00FC1130"/>
    <w:rsid w:val="00FD6325"/>
    <w:rsid w:val="00FF0CC5"/>
    <w:rsid w:val="00FF13F5"/>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94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basedOn w:val="Heading"/>
    <w:next w:val="Normal"/>
    <w:link w:val="Heading1Char"/>
    <w:qFormat/>
    <w:pPr>
      <w:keepLines/>
      <w:pBdr>
        <w:top w:val="single" w:sz="12" w:space="3" w:color="00000A"/>
      </w:pBdr>
      <w:spacing w:after="18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widowControl w:val="0"/>
      <w:outlineLvl w:val="5"/>
    </w:pPr>
  </w:style>
  <w:style w:type="paragraph" w:styleId="Heading7">
    <w:name w:val="heading 7"/>
    <w:next w:val="Normal"/>
    <w:qFormat/>
    <w:pPr>
      <w:widowControl w:val="0"/>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sz w:val="18"/>
      <w:lang w:val="en-GB" w:eastAsia="ja-JP" w:bidi="ar-SA"/>
    </w:rPr>
  </w:style>
  <w:style w:type="character" w:customStyle="1" w:styleId="InternetLink">
    <w:name w:val="Internet Link"/>
    <w:rsid w:val="0056573F"/>
    <w:rPr>
      <w:color w:val="0000FF"/>
      <w:u w:val="single"/>
    </w:rPr>
  </w:style>
  <w:style w:type="character" w:styleId="CommentReference">
    <w:name w:val="annotation reference"/>
    <w:basedOn w:val="DefaultParagraphFont"/>
    <w:qFormat/>
    <w:rsid w:val="00F67BF9"/>
    <w:rPr>
      <w:sz w:val="16"/>
      <w:szCs w:val="16"/>
    </w:rPr>
  </w:style>
  <w:style w:type="character" w:customStyle="1" w:styleId="CommentTextChar">
    <w:name w:val="Comment Text Char"/>
    <w:basedOn w:val="DefaultParagraphFont"/>
    <w:link w:val="CommentText"/>
    <w:qFormat/>
    <w:rsid w:val="00F67BF9"/>
    <w:rPr>
      <w:lang w:eastAsia="en-US"/>
    </w:rPr>
  </w:style>
  <w:style w:type="character" w:customStyle="1" w:styleId="CommentSubjectChar">
    <w:name w:val="Comment Subject Char"/>
    <w:basedOn w:val="CommentTextChar"/>
    <w:link w:val="CommentSubject"/>
    <w:qFormat/>
    <w:rsid w:val="00F67BF9"/>
    <w:rPr>
      <w:b/>
      <w:bCs/>
      <w:lang w:eastAsia="en-US"/>
    </w:rPr>
  </w:style>
  <w:style w:type="character" w:customStyle="1" w:styleId="BalloonTextChar">
    <w:name w:val="Balloon Text Char"/>
    <w:basedOn w:val="DefaultParagraphFont"/>
    <w:link w:val="BalloonText"/>
    <w:qFormat/>
    <w:rsid w:val="00F67BF9"/>
    <w:rPr>
      <w:rFonts w:ascii="Segoe UI" w:hAnsi="Segoe UI" w:cs="Segoe UI"/>
      <w:sz w:val="18"/>
      <w:szCs w:val="18"/>
      <w:lang w:eastAsia="en-US"/>
    </w:rPr>
  </w:style>
  <w:style w:type="character" w:customStyle="1" w:styleId="Heading1Char">
    <w:name w:val="Heading 1 Char"/>
    <w:basedOn w:val="DefaultParagraphFont"/>
    <w:link w:val="Heading1"/>
    <w:qFormat/>
    <w:rsid w:val="00D23D7A"/>
    <w:rPr>
      <w:rFonts w:ascii="Arial" w:hAnsi="Arial"/>
      <w:sz w:val="36"/>
      <w:lang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SimSun" w:cs="Times New Roman"/>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eastAsia="SimSun" w:cs="Times New Roman"/>
    </w:rPr>
  </w:style>
  <w:style w:type="character" w:customStyle="1" w:styleId="ListLabel10">
    <w:name w:val="ListLabel 10"/>
    <w:qFormat/>
    <w:rPr>
      <w:rFonts w:eastAsia="SimSun" w:cs="Times New Roman"/>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Times New Roman"/>
    </w:rPr>
  </w:style>
  <w:style w:type="character" w:customStyle="1" w:styleId="ListLabel15">
    <w:name w:val="ListLabel 15"/>
    <w:qFormat/>
    <w:rPr>
      <w:rFonts w:eastAsia="MS Mincho" w:cs="Times New Roman"/>
    </w:rPr>
  </w:style>
  <w:style w:type="character" w:customStyle="1" w:styleId="ListLabel16">
    <w:name w:val="ListLabel 16"/>
    <w:qFormat/>
    <w:rPr>
      <w:rFonts w:eastAsia="MS Mincho" w:cs="Times New Roman"/>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MS Mincho" w:cs="Times New Roman"/>
    </w:rPr>
  </w:style>
  <w:style w:type="character" w:customStyle="1" w:styleId="ListLabel21">
    <w:name w:val="ListLabel 21"/>
    <w:qFormat/>
    <w:rPr>
      <w:rFonts w:eastAsia="Batang" w:cs="Times New Roman"/>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pPr>
      <w:spacing w:after="140" w:line="288" w:lineRule="auto"/>
    </w:pPr>
  </w:style>
  <w:style w:type="paragraph" w:styleId="List">
    <w:name w:val="List"/>
    <w:basedOn w:val="BodyText"/>
    <w:rPr>
      <w:rFonts w:cs="Mangal"/>
    </w:rPr>
  </w:style>
  <w:style w:type="paragraph" w:styleId="Caption">
    <w:name w:val="caption"/>
    <w:aliases w:val="cap,3GPP Caption Table"/>
    <w:basedOn w:val="Normal"/>
    <w:link w:val="CaptionChar"/>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customStyle="1" w:styleId="H6">
    <w:name w:val="H6"/>
    <w:basedOn w:val="Heading5"/>
    <w:next w:val="Normal"/>
    <w:qFormat/>
    <w:pPr>
      <w:ind w:left="1985" w:hanging="1985"/>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Index"/>
    <w:semiHidden/>
    <w:pPr>
      <w:keepNext/>
      <w:keepLines/>
      <w:widowControl w:val="0"/>
      <w:tabs>
        <w:tab w:val="right" w:leader="dot" w:pos="9639"/>
      </w:tabs>
      <w:spacing w:before="120"/>
      <w:ind w:left="567" w:right="425" w:hanging="567"/>
    </w:pPr>
    <w:rPr>
      <w:sz w:val="22"/>
    </w:rPr>
  </w:style>
  <w:style w:type="paragraph" w:customStyle="1" w:styleId="EQ">
    <w:name w:val="EQ"/>
    <w:basedOn w:val="Normal"/>
    <w:next w:val="Normal"/>
    <w:qFormat/>
    <w:pPr>
      <w:keepLines/>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style>
  <w:style w:type="paragraph" w:customStyle="1" w:styleId="NF">
    <w:name w:val="NF"/>
    <w:qFormat/>
    <w:pPr>
      <w:keepNext/>
      <w:widowControl w:val="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qFormat/>
    <w:pPr>
      <w:widowControl w:val="0"/>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qFormat/>
    <w:pPr>
      <w:widowControl w:val="0"/>
    </w:pPr>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widowControl w:val="0"/>
      <w:pBdr>
        <w:bottom w:val="single" w:sz="12" w:space="1" w:color="00000A"/>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A"/>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CRCoverPage">
    <w:name w:val="CR Cover Page"/>
    <w:qFormat/>
    <w:rsid w:val="00CD4C7B"/>
    <w:pPr>
      <w:spacing w:after="120"/>
    </w:pPr>
    <w:rPr>
      <w:rFonts w:ascii="Arial" w:eastAsia="MS Mincho" w:hAnsi="Arial"/>
      <w:lang w:eastAsia="en-US"/>
    </w:rPr>
  </w:style>
  <w:style w:type="paragraph" w:styleId="CommentText">
    <w:name w:val="annotation text"/>
    <w:basedOn w:val="Normal"/>
    <w:link w:val="CommentTextChar"/>
    <w:qFormat/>
    <w:rsid w:val="00F67BF9"/>
  </w:style>
  <w:style w:type="paragraph" w:styleId="CommentSubject">
    <w:name w:val="annotation subject"/>
    <w:basedOn w:val="CommentText"/>
    <w:link w:val="CommentSubjectChar"/>
    <w:qFormat/>
    <w:rsid w:val="00F67BF9"/>
    <w:rPr>
      <w:b/>
      <w:bCs/>
    </w:rPr>
  </w:style>
  <w:style w:type="paragraph" w:styleId="BalloonText">
    <w:name w:val="Balloon Text"/>
    <w:basedOn w:val="Normal"/>
    <w:link w:val="BalloonTextChar"/>
    <w:qFormat/>
    <w:rsid w:val="00F67BF9"/>
    <w:pPr>
      <w:spacing w:after="0"/>
    </w:pPr>
    <w:rPr>
      <w:rFonts w:ascii="Segoe UI" w:hAnsi="Segoe UI" w:cs="Segoe UI"/>
      <w:sz w:val="18"/>
      <w:szCs w:val="18"/>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eastAsiaTheme="minorEastAsia"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GPP Caption Table Char"/>
    <w:link w:val="Caption"/>
    <w:rsid w:val="00F66D1C"/>
    <w:rPr>
      <w:rFonts w:cs="Mangal"/>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FF336-7A97-4814-986B-3893B04F8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2018-04-07T03:49:00Z</dcterms:created>
  <dcterms:modified xsi:type="dcterms:W3CDTF">2018-04-07T04:14:00Z</dcterms:modified>
  <dc:language/>
</cp:coreProperties>
</file>